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16621" w14:textId="77777777" w:rsidR="00185BC1" w:rsidRPr="008723CA" w:rsidRDefault="00185BC1" w:rsidP="00DC0687">
      <w:pPr>
        <w:spacing w:after="0" w:line="276" w:lineRule="auto"/>
        <w:jc w:val="both"/>
        <w:rPr>
          <w:lang w:val="en-GB"/>
        </w:rPr>
      </w:pPr>
    </w:p>
    <w:p w14:paraId="10616622" w14:textId="77777777" w:rsidR="00185BC1" w:rsidRDefault="00185BC1" w:rsidP="00DC0687">
      <w:pPr>
        <w:spacing w:after="0" w:line="276" w:lineRule="auto"/>
        <w:jc w:val="both"/>
      </w:pPr>
    </w:p>
    <w:p w14:paraId="10616623" w14:textId="77777777" w:rsidR="00185BC1" w:rsidRDefault="00185BC1" w:rsidP="00DC0687">
      <w:pPr>
        <w:spacing w:after="0" w:line="276" w:lineRule="auto"/>
        <w:jc w:val="both"/>
      </w:pPr>
    </w:p>
    <w:p w14:paraId="10616624" w14:textId="77777777" w:rsidR="00185BC1" w:rsidRDefault="00185BC1" w:rsidP="00DC0687">
      <w:pPr>
        <w:spacing w:after="0" w:line="276" w:lineRule="auto"/>
        <w:jc w:val="both"/>
      </w:pPr>
    </w:p>
    <w:p w14:paraId="10616625" w14:textId="77777777" w:rsidR="00A67779" w:rsidRDefault="00A67779" w:rsidP="00A16ABC">
      <w:pPr>
        <w:spacing w:after="0" w:line="276" w:lineRule="auto"/>
        <w:jc w:val="center"/>
        <w:rPr>
          <w:b/>
          <w:sz w:val="28"/>
          <w:szCs w:val="28"/>
        </w:rPr>
      </w:pPr>
    </w:p>
    <w:p w14:paraId="10616626" w14:textId="77777777" w:rsidR="00185BC1" w:rsidRPr="002E48C0" w:rsidRDefault="00F51777" w:rsidP="00A16ABC">
      <w:pPr>
        <w:spacing w:after="0" w:line="276" w:lineRule="auto"/>
        <w:jc w:val="center"/>
        <w:rPr>
          <w:b/>
          <w:sz w:val="28"/>
          <w:szCs w:val="28"/>
        </w:rPr>
      </w:pPr>
      <w:r>
        <w:rPr>
          <w:b/>
          <w:sz w:val="28"/>
          <w:szCs w:val="28"/>
        </w:rPr>
        <w:t xml:space="preserve">Candidate </w:t>
      </w:r>
      <w:r w:rsidR="00185BC1" w:rsidRPr="002E48C0">
        <w:rPr>
          <w:b/>
          <w:sz w:val="28"/>
          <w:szCs w:val="28"/>
        </w:rPr>
        <w:t>Information Booklet</w:t>
      </w:r>
    </w:p>
    <w:p w14:paraId="10616627" w14:textId="77777777" w:rsidR="00185BC1" w:rsidRPr="00185BC1" w:rsidRDefault="00A67779" w:rsidP="00DC0687">
      <w:pPr>
        <w:spacing w:after="0" w:line="276" w:lineRule="auto"/>
        <w:jc w:val="both"/>
      </w:pPr>
      <w:r>
        <w:rPr>
          <w:noProof/>
          <w:lang w:eastAsia="en-IE"/>
        </w:rPr>
        <mc:AlternateContent>
          <mc:Choice Requires="wps">
            <w:drawing>
              <wp:anchor distT="0" distB="0" distL="114300" distR="114300" simplePos="0" relativeHeight="251658240" behindDoc="0" locked="0" layoutInCell="1" allowOverlap="1" wp14:anchorId="106166B1" wp14:editId="106166B2">
                <wp:simplePos x="0" y="0"/>
                <wp:positionH relativeFrom="margin">
                  <wp:posOffset>257175</wp:posOffset>
                </wp:positionH>
                <wp:positionV relativeFrom="margin">
                  <wp:posOffset>1631950</wp:posOffset>
                </wp:positionV>
                <wp:extent cx="5191125" cy="21907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190750"/>
                        </a:xfrm>
                        <a:prstGeom prst="rect">
                          <a:avLst/>
                        </a:prstGeom>
                        <a:solidFill>
                          <a:srgbClr val="FFFFFF"/>
                        </a:solidFill>
                        <a:ln w="25400">
                          <a:solidFill>
                            <a:srgbClr val="1F497D"/>
                          </a:solidFill>
                          <a:miter lim="800000"/>
                          <a:headEnd/>
                          <a:tailEnd/>
                        </a:ln>
                      </wps:spPr>
                      <wps:txbx>
                        <w:txbxContent>
                          <w:p w14:paraId="106166C1" w14:textId="77777777" w:rsidR="00185BC1" w:rsidRDefault="00185BC1" w:rsidP="00185BC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185BC1" w:rsidRPr="001F0DB9" w14:paraId="106166C6" w14:textId="77777777" w:rsidTr="007C1BA2">
                              <w:trPr>
                                <w:trHeight w:val="80"/>
                              </w:trPr>
                              <w:tc>
                                <w:tcPr>
                                  <w:tcW w:w="7826" w:type="dxa"/>
                                </w:tcPr>
                                <w:p w14:paraId="106166C2" w14:textId="584DE1E8" w:rsidR="00185BC1" w:rsidRPr="001F0DB9" w:rsidRDefault="003524FC" w:rsidP="007C1BA2">
                                  <w:pPr>
                                    <w:jc w:val="center"/>
                                  </w:pPr>
                                  <w:r w:rsidRPr="003524FC">
                                    <w:t xml:space="preserve">RSM Ireland </w:t>
                                  </w:r>
                                  <w:r w:rsidR="00185BC1" w:rsidRPr="001F0DB9">
                                    <w:t xml:space="preserve">on behalf of the </w:t>
                                  </w:r>
                                  <w:r w:rsidR="00CA7010">
                                    <w:t>Competition and Consumer Protection Commission</w:t>
                                  </w:r>
                                  <w:r w:rsidR="00185BC1">
                                    <w:t xml:space="preserve"> </w:t>
                                  </w:r>
                                  <w:r w:rsidR="00D35D94">
                                    <w:t xml:space="preserve">(CCPC) </w:t>
                                  </w:r>
                                  <w:r w:rsidR="002E48C0">
                                    <w:t>will</w:t>
                                  </w:r>
                                  <w:r w:rsidR="00185BC1" w:rsidRPr="001F0DB9">
                                    <w:t xml:space="preserve"> hold a competition for the purpose of recommending a person for appointment to the position of: </w:t>
                                  </w:r>
                                </w:p>
                                <w:p w14:paraId="106166C3" w14:textId="589633F8" w:rsidR="00166EFD" w:rsidRDefault="00F672C9" w:rsidP="000062AF">
                                  <w:pPr>
                                    <w:jc w:val="center"/>
                                    <w:rPr>
                                      <w:b/>
                                      <w:sz w:val="28"/>
                                      <w:szCs w:val="28"/>
                                    </w:rPr>
                                  </w:pPr>
                                  <w:r>
                                    <w:rPr>
                                      <w:b/>
                                      <w:sz w:val="28"/>
                                      <w:szCs w:val="28"/>
                                    </w:rPr>
                                    <w:t xml:space="preserve">Consumer </w:t>
                                  </w:r>
                                  <w:r w:rsidR="001458FD">
                                    <w:rPr>
                                      <w:b/>
                                      <w:sz w:val="28"/>
                                      <w:szCs w:val="28"/>
                                    </w:rPr>
                                    <w:t>Co</w:t>
                                  </w:r>
                                  <w:r>
                                    <w:rPr>
                                      <w:b/>
                                      <w:sz w:val="28"/>
                                      <w:szCs w:val="28"/>
                                    </w:rPr>
                                    <w:t xml:space="preserve">ntacts </w:t>
                                  </w:r>
                                  <w:r w:rsidR="001458FD">
                                    <w:rPr>
                                      <w:b/>
                                      <w:sz w:val="28"/>
                                      <w:szCs w:val="28"/>
                                    </w:rPr>
                                    <w:t>Manager</w:t>
                                  </w:r>
                                  <w:r w:rsidR="00A42ADE">
                                    <w:rPr>
                                      <w:b/>
                                      <w:sz w:val="28"/>
                                      <w:szCs w:val="28"/>
                                    </w:rPr>
                                    <w:t xml:space="preserve"> - Communications</w:t>
                                  </w:r>
                                </w:p>
                                <w:p w14:paraId="106166C4" w14:textId="41EE9028" w:rsidR="000062AF" w:rsidRDefault="00185BC1" w:rsidP="000062AF">
                                  <w:pPr>
                                    <w:jc w:val="center"/>
                                  </w:pPr>
                                  <w:r w:rsidRPr="00A16ABC">
                                    <w:rPr>
                                      <w:b/>
                                    </w:rPr>
                                    <w:t>Grade:</w:t>
                                  </w:r>
                                  <w:r w:rsidRPr="001F0DB9">
                                    <w:t xml:space="preserve"> </w:t>
                                  </w:r>
                                  <w:r w:rsidR="004A58C1">
                                    <w:t xml:space="preserve">Higher </w:t>
                                  </w:r>
                                  <w:r w:rsidR="002E35CF">
                                    <w:t>Executive Officer</w:t>
                                  </w:r>
                                  <w:r w:rsidR="000062AF">
                                    <w:t xml:space="preserve"> </w:t>
                                  </w:r>
                                  <w:r w:rsidR="00FB353A">
                                    <w:t>(</w:t>
                                  </w:r>
                                  <w:r w:rsidR="006F4C88">
                                    <w:t>H</w:t>
                                  </w:r>
                                  <w:r w:rsidR="00CA7010">
                                    <w:t>EO)</w:t>
                                  </w:r>
                                </w:p>
                                <w:p w14:paraId="106166C5" w14:textId="4C665926" w:rsidR="00185BC1" w:rsidRPr="001F0DB9" w:rsidRDefault="00185BC1" w:rsidP="00FC17A5">
                                  <w:pPr>
                                    <w:jc w:val="center"/>
                                    <w:rPr>
                                      <w:sz w:val="23"/>
                                      <w:szCs w:val="23"/>
                                    </w:rPr>
                                  </w:pPr>
                                  <w:r w:rsidRPr="00A16ABC">
                                    <w:rPr>
                                      <w:b/>
                                    </w:rPr>
                                    <w:t xml:space="preserve">Closing </w:t>
                                  </w:r>
                                  <w:r w:rsidRPr="00112A05">
                                    <w:rPr>
                                      <w:b/>
                                    </w:rPr>
                                    <w:t>date</w:t>
                                  </w:r>
                                  <w:r w:rsidRPr="003A50F2">
                                    <w:rPr>
                                      <w:b/>
                                    </w:rPr>
                                    <w:t>:</w:t>
                                  </w:r>
                                  <w:r w:rsidRPr="003A50F2">
                                    <w:t xml:space="preserve">  </w:t>
                                  </w:r>
                                  <w:r w:rsidR="00FC17A5" w:rsidRPr="003A50F2">
                                    <w:t>12</w:t>
                                  </w:r>
                                  <w:r w:rsidR="00C757E0" w:rsidRPr="003A50F2">
                                    <w:t xml:space="preserve"> </w:t>
                                  </w:r>
                                  <w:r w:rsidR="00FC17A5" w:rsidRPr="003A50F2">
                                    <w:t>noon</w:t>
                                  </w:r>
                                  <w:r w:rsidR="003A50F2" w:rsidRPr="003A50F2">
                                    <w:t xml:space="preserve">, </w:t>
                                  </w:r>
                                  <w:r w:rsidR="001E30E6">
                                    <w:t>Wednesday 1</w:t>
                                  </w:r>
                                  <w:r w:rsidR="001E30E6" w:rsidRPr="001E30E6">
                                    <w:rPr>
                                      <w:vertAlign w:val="superscript"/>
                                    </w:rPr>
                                    <w:t>st</w:t>
                                  </w:r>
                                  <w:r w:rsidR="001E30E6">
                                    <w:t xml:space="preserve"> June</w:t>
                                  </w:r>
                                  <w:r w:rsidR="003A50F2" w:rsidRPr="003A50F2">
                                    <w:t xml:space="preserve"> 2022</w:t>
                                  </w:r>
                                  <w:r w:rsidR="00875320">
                                    <w:t xml:space="preserve"> </w:t>
                                  </w:r>
                                </w:p>
                              </w:tc>
                            </w:tr>
                          </w:tbl>
                          <w:p w14:paraId="106166C7" w14:textId="77777777" w:rsidR="00185BC1" w:rsidRDefault="00185BC1" w:rsidP="00185BC1"/>
                          <w:p w14:paraId="106166C8" w14:textId="77777777" w:rsidR="00185BC1" w:rsidRDefault="00185BC1" w:rsidP="00185B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166B1" id="_x0000_t202" coordsize="21600,21600" o:spt="202" path="m,l,21600r21600,l21600,xe">
                <v:stroke joinstyle="miter"/>
                <v:path gradientshapeok="t" o:connecttype="rect"/>
              </v:shapetype>
              <v:shape id="Text Box 1" o:spid="_x0000_s1026" type="#_x0000_t202" style="position:absolute;left:0;text-align:left;margin-left:20.25pt;margin-top:128.5pt;width:408.75pt;height:1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" strokecolor="#1f497d" strokeweight="2pt">
                <v:textbox>
                  <w:txbxContent>
                    <w:p w14:paraId="106166C1" w14:textId="77777777" w:rsidR="00185BC1" w:rsidRDefault="00185BC1" w:rsidP="00185BC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185BC1" w:rsidRPr="001F0DB9" w14:paraId="106166C6" w14:textId="77777777" w:rsidTr="007C1BA2">
                        <w:trPr>
                          <w:trHeight w:val="80"/>
                        </w:trPr>
                        <w:tc>
                          <w:tcPr>
                            <w:tcW w:w="7826" w:type="dxa"/>
                          </w:tcPr>
                          <w:p w14:paraId="106166C2" w14:textId="584DE1E8" w:rsidR="00185BC1" w:rsidRPr="001F0DB9" w:rsidRDefault="003524FC" w:rsidP="007C1BA2">
                            <w:pPr>
                              <w:jc w:val="center"/>
                            </w:pPr>
                            <w:r w:rsidRPr="003524FC">
                              <w:t xml:space="preserve">RSM Ireland </w:t>
                            </w:r>
                            <w:r w:rsidR="00185BC1" w:rsidRPr="001F0DB9">
                              <w:t xml:space="preserve">on behalf of the </w:t>
                            </w:r>
                            <w:r w:rsidR="00CA7010">
                              <w:t>Competition and Consumer Protection Commission</w:t>
                            </w:r>
                            <w:r w:rsidR="00185BC1">
                              <w:t xml:space="preserve"> </w:t>
                            </w:r>
                            <w:r w:rsidR="00D35D94">
                              <w:t xml:space="preserve">(CCPC) </w:t>
                            </w:r>
                            <w:r w:rsidR="002E48C0">
                              <w:t>will</w:t>
                            </w:r>
                            <w:r w:rsidR="00185BC1" w:rsidRPr="001F0DB9">
                              <w:t xml:space="preserve"> hold a competition for the purpose of recommending a person for appointment to the position of: </w:t>
                            </w:r>
                          </w:p>
                          <w:p w14:paraId="106166C3" w14:textId="589633F8" w:rsidR="00166EFD" w:rsidRDefault="00F672C9" w:rsidP="000062AF">
                            <w:pPr>
                              <w:jc w:val="center"/>
                              <w:rPr>
                                <w:b/>
                                <w:sz w:val="28"/>
                                <w:szCs w:val="28"/>
                              </w:rPr>
                            </w:pPr>
                            <w:r>
                              <w:rPr>
                                <w:b/>
                                <w:sz w:val="28"/>
                                <w:szCs w:val="28"/>
                              </w:rPr>
                              <w:t xml:space="preserve">Consumer </w:t>
                            </w:r>
                            <w:r w:rsidR="001458FD">
                              <w:rPr>
                                <w:b/>
                                <w:sz w:val="28"/>
                                <w:szCs w:val="28"/>
                              </w:rPr>
                              <w:t>Co</w:t>
                            </w:r>
                            <w:r>
                              <w:rPr>
                                <w:b/>
                                <w:sz w:val="28"/>
                                <w:szCs w:val="28"/>
                              </w:rPr>
                              <w:t xml:space="preserve">ntacts </w:t>
                            </w:r>
                            <w:r w:rsidR="001458FD">
                              <w:rPr>
                                <w:b/>
                                <w:sz w:val="28"/>
                                <w:szCs w:val="28"/>
                              </w:rPr>
                              <w:t>Manager</w:t>
                            </w:r>
                            <w:r w:rsidR="00A42ADE">
                              <w:rPr>
                                <w:b/>
                                <w:sz w:val="28"/>
                                <w:szCs w:val="28"/>
                              </w:rPr>
                              <w:t xml:space="preserve"> - Communications</w:t>
                            </w:r>
                          </w:p>
                          <w:p w14:paraId="106166C4" w14:textId="41EE9028" w:rsidR="000062AF" w:rsidRDefault="00185BC1" w:rsidP="000062AF">
                            <w:pPr>
                              <w:jc w:val="center"/>
                            </w:pPr>
                            <w:r w:rsidRPr="00A16ABC">
                              <w:rPr>
                                <w:b/>
                              </w:rPr>
                              <w:t>Grade:</w:t>
                            </w:r>
                            <w:r w:rsidRPr="001F0DB9">
                              <w:t xml:space="preserve"> </w:t>
                            </w:r>
                            <w:r w:rsidR="004A58C1">
                              <w:t xml:space="preserve">Higher </w:t>
                            </w:r>
                            <w:r w:rsidR="002E35CF">
                              <w:t>Executive Officer</w:t>
                            </w:r>
                            <w:r w:rsidR="000062AF">
                              <w:t xml:space="preserve"> </w:t>
                            </w:r>
                            <w:r w:rsidR="00FB353A">
                              <w:t>(</w:t>
                            </w:r>
                            <w:r w:rsidR="006F4C88">
                              <w:t>H</w:t>
                            </w:r>
                            <w:r w:rsidR="00CA7010">
                              <w:t>EO)</w:t>
                            </w:r>
                          </w:p>
                          <w:p w14:paraId="106166C5" w14:textId="4C665926" w:rsidR="00185BC1" w:rsidRPr="001F0DB9" w:rsidRDefault="00185BC1" w:rsidP="00FC17A5">
                            <w:pPr>
                              <w:jc w:val="center"/>
                              <w:rPr>
                                <w:sz w:val="23"/>
                                <w:szCs w:val="23"/>
                              </w:rPr>
                            </w:pPr>
                            <w:r w:rsidRPr="00A16ABC">
                              <w:rPr>
                                <w:b/>
                              </w:rPr>
                              <w:t xml:space="preserve">Closing </w:t>
                            </w:r>
                            <w:r w:rsidRPr="00112A05">
                              <w:rPr>
                                <w:b/>
                              </w:rPr>
                              <w:t>date</w:t>
                            </w:r>
                            <w:r w:rsidRPr="003A50F2">
                              <w:rPr>
                                <w:b/>
                              </w:rPr>
                              <w:t>:</w:t>
                            </w:r>
                            <w:r w:rsidRPr="003A50F2">
                              <w:t xml:space="preserve">  </w:t>
                            </w:r>
                            <w:r w:rsidR="00FC17A5" w:rsidRPr="003A50F2">
                              <w:t>12</w:t>
                            </w:r>
                            <w:r w:rsidR="00C757E0" w:rsidRPr="003A50F2">
                              <w:t xml:space="preserve"> </w:t>
                            </w:r>
                            <w:r w:rsidR="00FC17A5" w:rsidRPr="003A50F2">
                              <w:t>noon</w:t>
                            </w:r>
                            <w:r w:rsidR="003A50F2" w:rsidRPr="003A50F2">
                              <w:t xml:space="preserve">, </w:t>
                            </w:r>
                            <w:r w:rsidR="001E30E6">
                              <w:t>Wednesday 1</w:t>
                            </w:r>
                            <w:r w:rsidR="001E30E6" w:rsidRPr="001E30E6">
                              <w:rPr>
                                <w:vertAlign w:val="superscript"/>
                              </w:rPr>
                              <w:t>st</w:t>
                            </w:r>
                            <w:r w:rsidR="001E30E6">
                              <w:t xml:space="preserve"> June</w:t>
                            </w:r>
                            <w:r w:rsidR="003A50F2" w:rsidRPr="003A50F2">
                              <w:t xml:space="preserve"> 2022</w:t>
                            </w:r>
                            <w:r w:rsidR="00875320">
                              <w:t xml:space="preserve"> </w:t>
                            </w:r>
                          </w:p>
                        </w:tc>
                      </w:tr>
                    </w:tbl>
                    <w:p w14:paraId="106166C7" w14:textId="77777777" w:rsidR="00185BC1" w:rsidRDefault="00185BC1" w:rsidP="00185BC1"/>
                    <w:p w14:paraId="106166C8" w14:textId="77777777" w:rsidR="00185BC1" w:rsidRDefault="00185BC1" w:rsidP="00185BC1"/>
                  </w:txbxContent>
                </v:textbox>
                <w10:wrap type="square" anchorx="margin" anchory="margin"/>
              </v:shape>
            </w:pict>
          </mc:Fallback>
        </mc:AlternateContent>
      </w:r>
    </w:p>
    <w:p w14:paraId="10616628" w14:textId="77777777" w:rsidR="00185BC1" w:rsidRPr="00185BC1" w:rsidRDefault="00185BC1" w:rsidP="00DC0687">
      <w:pPr>
        <w:spacing w:after="0" w:line="276" w:lineRule="auto"/>
        <w:jc w:val="both"/>
      </w:pPr>
    </w:p>
    <w:p w14:paraId="10616629" w14:textId="77777777" w:rsidR="00185BC1" w:rsidRPr="00185BC1" w:rsidRDefault="00185BC1" w:rsidP="00DC0687">
      <w:pPr>
        <w:spacing w:after="0" w:line="276" w:lineRule="auto"/>
        <w:jc w:val="both"/>
      </w:pPr>
    </w:p>
    <w:p w14:paraId="1061662A" w14:textId="77777777" w:rsidR="00185BC1" w:rsidRPr="00185BC1" w:rsidRDefault="00185BC1" w:rsidP="00DC0687">
      <w:pPr>
        <w:spacing w:after="0" w:line="276" w:lineRule="auto"/>
        <w:jc w:val="both"/>
      </w:pPr>
    </w:p>
    <w:p w14:paraId="1061662B" w14:textId="77777777" w:rsidR="00166EFD" w:rsidRDefault="00166EFD" w:rsidP="000C592B">
      <w:pPr>
        <w:spacing w:after="0" w:line="276" w:lineRule="auto"/>
        <w:jc w:val="center"/>
      </w:pPr>
    </w:p>
    <w:p w14:paraId="1061662C" w14:textId="77777777" w:rsidR="00166EFD" w:rsidRDefault="00166EFD" w:rsidP="000C592B">
      <w:pPr>
        <w:spacing w:after="0" w:line="276" w:lineRule="auto"/>
        <w:jc w:val="center"/>
      </w:pPr>
    </w:p>
    <w:p w14:paraId="1061662D" w14:textId="77777777" w:rsidR="00166EFD" w:rsidRDefault="00166EFD" w:rsidP="000C592B">
      <w:pPr>
        <w:spacing w:after="0" w:line="276" w:lineRule="auto"/>
        <w:jc w:val="center"/>
      </w:pPr>
    </w:p>
    <w:p w14:paraId="1061662E" w14:textId="77777777" w:rsidR="00166EFD" w:rsidRDefault="00166EFD" w:rsidP="000C592B">
      <w:pPr>
        <w:spacing w:after="0" w:line="276" w:lineRule="auto"/>
        <w:jc w:val="center"/>
      </w:pPr>
    </w:p>
    <w:p w14:paraId="1061662F" w14:textId="77777777" w:rsidR="00166EFD" w:rsidRDefault="00166EFD" w:rsidP="000C592B">
      <w:pPr>
        <w:spacing w:after="0" w:line="276" w:lineRule="auto"/>
        <w:jc w:val="center"/>
      </w:pPr>
    </w:p>
    <w:p w14:paraId="10616630" w14:textId="77777777" w:rsidR="00166EFD" w:rsidRDefault="00166EFD" w:rsidP="000C592B">
      <w:pPr>
        <w:spacing w:after="0" w:line="276" w:lineRule="auto"/>
        <w:jc w:val="center"/>
      </w:pPr>
    </w:p>
    <w:p w14:paraId="10616631" w14:textId="77777777" w:rsidR="00166EFD" w:rsidRDefault="00166EFD" w:rsidP="000C592B">
      <w:pPr>
        <w:spacing w:after="0" w:line="276" w:lineRule="auto"/>
        <w:jc w:val="center"/>
      </w:pPr>
    </w:p>
    <w:p w14:paraId="10616632" w14:textId="77777777" w:rsidR="00166EFD" w:rsidRDefault="00166EFD" w:rsidP="000C592B">
      <w:pPr>
        <w:spacing w:after="0" w:line="276" w:lineRule="auto"/>
        <w:jc w:val="center"/>
      </w:pPr>
    </w:p>
    <w:p w14:paraId="10616633" w14:textId="77777777" w:rsidR="00166EFD" w:rsidRDefault="00166EFD" w:rsidP="000C592B">
      <w:pPr>
        <w:spacing w:after="0" w:line="276" w:lineRule="auto"/>
        <w:jc w:val="center"/>
      </w:pPr>
    </w:p>
    <w:p w14:paraId="10616634" w14:textId="77777777" w:rsidR="00166EFD" w:rsidRDefault="00166EFD" w:rsidP="000C592B">
      <w:pPr>
        <w:spacing w:after="0" w:line="276" w:lineRule="auto"/>
        <w:jc w:val="center"/>
      </w:pPr>
    </w:p>
    <w:p w14:paraId="001D643A" w14:textId="77777777" w:rsidR="003524FC" w:rsidRDefault="003524FC" w:rsidP="003524FC">
      <w:pPr>
        <w:spacing w:after="0" w:line="276" w:lineRule="auto"/>
        <w:jc w:val="center"/>
      </w:pPr>
      <w:r>
        <w:t>RSM Ireland Business Advisory Ltd. is committed to a policy of equal opportunity.</w:t>
      </w:r>
    </w:p>
    <w:p w14:paraId="029ABFD1" w14:textId="77777777" w:rsidR="003524FC" w:rsidRDefault="003524FC" w:rsidP="003524FC">
      <w:pPr>
        <w:spacing w:after="0" w:line="276" w:lineRule="auto"/>
        <w:jc w:val="center"/>
      </w:pPr>
      <w:r>
        <w:t>RSM Ireland Business Advisory Ltd. will run this campaign in alignment with best practice for the Appointment to Positions in the Civil Service and Public Service prepared by the Commission for Public Service Appointments (CPSA) and which are available on www.cpsa.ie</w:t>
      </w:r>
    </w:p>
    <w:p w14:paraId="05BD77FE" w14:textId="77777777" w:rsidR="003524FC" w:rsidRDefault="003524FC" w:rsidP="003524FC">
      <w:pPr>
        <w:spacing w:after="0" w:line="276" w:lineRule="auto"/>
        <w:jc w:val="center"/>
      </w:pPr>
    </w:p>
    <w:p w14:paraId="50B0FC90" w14:textId="77777777" w:rsidR="003524FC" w:rsidRDefault="003524FC" w:rsidP="003524FC">
      <w:pPr>
        <w:spacing w:after="0" w:line="276" w:lineRule="auto"/>
        <w:jc w:val="center"/>
      </w:pPr>
    </w:p>
    <w:p w14:paraId="30D60E32" w14:textId="77777777" w:rsidR="003524FC" w:rsidRDefault="003524FC" w:rsidP="003524FC">
      <w:pPr>
        <w:spacing w:after="0" w:line="276" w:lineRule="auto"/>
        <w:jc w:val="center"/>
      </w:pPr>
      <w:r>
        <w:t>RSM Ireland</w:t>
      </w:r>
    </w:p>
    <w:p w14:paraId="1EEB6949" w14:textId="77777777" w:rsidR="003524FC" w:rsidRDefault="003524FC" w:rsidP="003524FC">
      <w:pPr>
        <w:spacing w:after="0" w:line="276" w:lineRule="auto"/>
        <w:jc w:val="center"/>
      </w:pPr>
      <w:r>
        <w:t xml:space="preserve">Trinity House, </w:t>
      </w:r>
    </w:p>
    <w:p w14:paraId="4832D62F" w14:textId="77777777" w:rsidR="003524FC" w:rsidRDefault="003524FC" w:rsidP="003524FC">
      <w:pPr>
        <w:spacing w:after="0" w:line="276" w:lineRule="auto"/>
        <w:jc w:val="center"/>
      </w:pPr>
      <w:r>
        <w:t xml:space="preserve">Charleston Rd, </w:t>
      </w:r>
      <w:bookmarkStart w:id="0" w:name="_GoBack"/>
      <w:bookmarkEnd w:id="0"/>
    </w:p>
    <w:p w14:paraId="614F998C" w14:textId="77777777" w:rsidR="003524FC" w:rsidRDefault="003524FC" w:rsidP="003524FC">
      <w:pPr>
        <w:spacing w:after="0" w:line="276" w:lineRule="auto"/>
        <w:jc w:val="center"/>
      </w:pPr>
      <w:r>
        <w:t xml:space="preserve">Ranelagh, </w:t>
      </w:r>
    </w:p>
    <w:p w14:paraId="45C26CD8" w14:textId="77777777" w:rsidR="003524FC" w:rsidRDefault="003524FC" w:rsidP="003524FC">
      <w:pPr>
        <w:spacing w:after="0" w:line="276" w:lineRule="auto"/>
        <w:jc w:val="center"/>
      </w:pPr>
      <w:r>
        <w:t xml:space="preserve">Dublin, </w:t>
      </w:r>
    </w:p>
    <w:p w14:paraId="4ED68444" w14:textId="77777777" w:rsidR="003524FC" w:rsidRPr="00185BC1" w:rsidRDefault="003524FC" w:rsidP="003524FC">
      <w:pPr>
        <w:spacing w:after="0" w:line="276" w:lineRule="auto"/>
        <w:jc w:val="center"/>
      </w:pPr>
      <w:r>
        <w:t>D06 C8X4</w:t>
      </w:r>
    </w:p>
    <w:p w14:paraId="169D10D4" w14:textId="77777777" w:rsidR="003524FC" w:rsidRPr="00185BC1" w:rsidRDefault="003524FC" w:rsidP="003524FC">
      <w:pPr>
        <w:spacing w:after="0" w:line="276" w:lineRule="auto"/>
        <w:jc w:val="both"/>
      </w:pPr>
    </w:p>
    <w:p w14:paraId="229B4C9D" w14:textId="77777777" w:rsidR="003524FC" w:rsidRDefault="003524FC" w:rsidP="003524FC">
      <w:pPr>
        <w:spacing w:after="0" w:line="276" w:lineRule="auto"/>
        <w:jc w:val="both"/>
      </w:pPr>
      <w:r w:rsidRPr="00185BC1">
        <w:t xml:space="preserve"> </w:t>
      </w:r>
    </w:p>
    <w:p w14:paraId="3AD6F455" w14:textId="77777777" w:rsidR="003524FC" w:rsidRDefault="003524FC" w:rsidP="003524FC">
      <w:pPr>
        <w:spacing w:after="0" w:line="276" w:lineRule="auto"/>
        <w:jc w:val="both"/>
      </w:pPr>
    </w:p>
    <w:p w14:paraId="63683DCA" w14:textId="77777777" w:rsidR="003524FC" w:rsidRDefault="003524FC" w:rsidP="003524FC">
      <w:pPr>
        <w:spacing w:after="0" w:line="276" w:lineRule="auto"/>
        <w:jc w:val="both"/>
      </w:pPr>
    </w:p>
    <w:p w14:paraId="31175137" w14:textId="77777777" w:rsidR="003524FC" w:rsidRDefault="003524FC" w:rsidP="003524FC">
      <w:pPr>
        <w:spacing w:after="0" w:line="276" w:lineRule="auto"/>
        <w:jc w:val="both"/>
      </w:pPr>
    </w:p>
    <w:p w14:paraId="669374DC" w14:textId="77777777" w:rsidR="003524FC" w:rsidRDefault="003524FC" w:rsidP="003524FC">
      <w:pPr>
        <w:spacing w:after="0" w:line="276" w:lineRule="auto"/>
        <w:jc w:val="both"/>
      </w:pPr>
      <w:r w:rsidRPr="003F741A">
        <w:t>The CCPC is an equal opportunities employer and encourages and welcome talented people from all backgrounds to join our employee community</w:t>
      </w:r>
      <w:r>
        <w:t>.</w:t>
      </w:r>
    </w:p>
    <w:p w14:paraId="1061663F" w14:textId="77777777" w:rsidR="00185BC1" w:rsidRDefault="00185BC1" w:rsidP="00DC0687">
      <w:pPr>
        <w:spacing w:after="0" w:line="276" w:lineRule="auto"/>
        <w:jc w:val="both"/>
      </w:pPr>
    </w:p>
    <w:p w14:paraId="10616640" w14:textId="77777777" w:rsidR="00185BC1" w:rsidRDefault="00185BC1" w:rsidP="00DC0687">
      <w:pPr>
        <w:spacing w:after="0" w:line="276" w:lineRule="auto"/>
        <w:jc w:val="both"/>
      </w:pPr>
    </w:p>
    <w:p w14:paraId="10616647" w14:textId="77777777" w:rsidR="00185BC1" w:rsidRDefault="00185BC1" w:rsidP="00DC0687">
      <w:pPr>
        <w:spacing w:after="0" w:line="276" w:lineRule="auto"/>
        <w:jc w:val="both"/>
      </w:pPr>
    </w:p>
    <w:p w14:paraId="1061664A" w14:textId="77777777" w:rsidR="00A67779" w:rsidRDefault="00A67779" w:rsidP="00DC0687">
      <w:pPr>
        <w:spacing w:after="0" w:line="276" w:lineRule="auto"/>
        <w:jc w:val="both"/>
      </w:pPr>
    </w:p>
    <w:tbl>
      <w:tblPr>
        <w:tblStyle w:val="TableGrid"/>
        <w:tblW w:w="0" w:type="auto"/>
        <w:tblLook w:val="04A0" w:firstRow="1" w:lastRow="0" w:firstColumn="1" w:lastColumn="0" w:noHBand="0" w:noVBand="1"/>
      </w:tblPr>
      <w:tblGrid>
        <w:gridCol w:w="9209"/>
      </w:tblGrid>
      <w:tr w:rsidR="007B48FE" w14:paraId="10616653" w14:textId="77777777" w:rsidTr="00545154">
        <w:tc>
          <w:tcPr>
            <w:tcW w:w="9209" w:type="dxa"/>
          </w:tcPr>
          <w:p w14:paraId="1061664B" w14:textId="77777777" w:rsidR="007B48FE" w:rsidRPr="00545154" w:rsidRDefault="007B48FE" w:rsidP="007B48FE">
            <w:pPr>
              <w:spacing w:line="276" w:lineRule="auto"/>
              <w:jc w:val="both"/>
              <w:rPr>
                <w:sz w:val="16"/>
                <w:szCs w:val="16"/>
              </w:rPr>
            </w:pPr>
          </w:p>
          <w:p w14:paraId="1061664C" w14:textId="69B48AB1" w:rsidR="00112A05" w:rsidRDefault="007B48FE" w:rsidP="008E72DE">
            <w:pPr>
              <w:spacing w:line="276" w:lineRule="auto"/>
            </w:pPr>
            <w:r w:rsidRPr="00185BC1">
              <w:t xml:space="preserve">Title of Position: </w:t>
            </w:r>
            <w:r w:rsidRPr="00185BC1">
              <w:tab/>
            </w:r>
            <w:r w:rsidR="00C757E0">
              <w:t xml:space="preserve">              </w:t>
            </w:r>
            <w:r w:rsidR="005C3350" w:rsidRPr="005C3350">
              <w:t xml:space="preserve">Consumer Contacts </w:t>
            </w:r>
            <w:r w:rsidR="001458FD" w:rsidRPr="005C3350">
              <w:t>Manager</w:t>
            </w:r>
          </w:p>
          <w:p w14:paraId="1061664D" w14:textId="58A6968B" w:rsidR="003D4D55" w:rsidRDefault="00166EFD" w:rsidP="00166EFD">
            <w:pPr>
              <w:spacing w:line="276" w:lineRule="auto"/>
            </w:pPr>
            <w:r>
              <w:t xml:space="preserve">Division:                                       </w:t>
            </w:r>
            <w:r w:rsidR="00F02878">
              <w:t xml:space="preserve"> </w:t>
            </w:r>
            <w:r>
              <w:t xml:space="preserve">  </w:t>
            </w:r>
            <w:r w:rsidR="00A42ADE">
              <w:t>Communications</w:t>
            </w:r>
            <w:r w:rsidR="00C81864">
              <w:t xml:space="preserve"> </w:t>
            </w:r>
            <w:r w:rsidR="00F02878">
              <w:t>Division</w:t>
            </w:r>
          </w:p>
          <w:p w14:paraId="1061664E" w14:textId="5297021B" w:rsidR="007B48FE" w:rsidRDefault="007B48FE" w:rsidP="007B48FE">
            <w:pPr>
              <w:spacing w:line="276" w:lineRule="auto"/>
              <w:jc w:val="both"/>
            </w:pPr>
            <w:r w:rsidRPr="00185BC1">
              <w:t xml:space="preserve">Grade: </w:t>
            </w:r>
            <w:r w:rsidRPr="00185BC1">
              <w:tab/>
            </w:r>
            <w:r w:rsidRPr="00185BC1">
              <w:tab/>
            </w:r>
            <w:r w:rsidRPr="00185BC1">
              <w:tab/>
            </w:r>
            <w:r w:rsidRPr="00185BC1">
              <w:tab/>
            </w:r>
            <w:r w:rsidR="004A58C1">
              <w:t xml:space="preserve">Higher </w:t>
            </w:r>
            <w:r>
              <w:t>Executive Officer</w:t>
            </w:r>
          </w:p>
          <w:p w14:paraId="1061664F" w14:textId="6E33E918" w:rsidR="007B48FE" w:rsidRPr="00185BC1" w:rsidRDefault="007B48FE" w:rsidP="007B48FE">
            <w:pPr>
              <w:spacing w:line="276" w:lineRule="auto"/>
              <w:jc w:val="both"/>
            </w:pPr>
            <w:r>
              <w:t xml:space="preserve">Reporting to: </w:t>
            </w:r>
            <w:r>
              <w:tab/>
            </w:r>
            <w:r>
              <w:tab/>
            </w:r>
            <w:r>
              <w:tab/>
            </w:r>
            <w:r w:rsidR="004A58C1">
              <w:t xml:space="preserve">Head of </w:t>
            </w:r>
            <w:r w:rsidR="00C757E0">
              <w:rPr>
                <w:rFonts w:cs="Helv"/>
                <w:color w:val="000000"/>
              </w:rPr>
              <w:t xml:space="preserve">Contact Management and Analysis </w:t>
            </w:r>
          </w:p>
          <w:p w14:paraId="10616650" w14:textId="77777777" w:rsidR="007B48FE" w:rsidRPr="00185BC1" w:rsidRDefault="007B48FE" w:rsidP="007B48FE">
            <w:pPr>
              <w:spacing w:line="276" w:lineRule="auto"/>
              <w:jc w:val="both"/>
            </w:pPr>
            <w:r w:rsidRPr="00185BC1">
              <w:t>Employing Authority:</w:t>
            </w:r>
            <w:r w:rsidRPr="00185BC1">
              <w:tab/>
              <w:t xml:space="preserve"> </w:t>
            </w:r>
            <w:r w:rsidRPr="00185BC1">
              <w:tab/>
            </w:r>
            <w:r>
              <w:t>Competition and Consumer Protection Commission (CCPC)</w:t>
            </w:r>
            <w:r w:rsidRPr="00185BC1">
              <w:t xml:space="preserve"> </w:t>
            </w:r>
          </w:p>
          <w:p w14:paraId="10616652" w14:textId="4E167A2A" w:rsidR="00545154" w:rsidRPr="00545154" w:rsidRDefault="007B48FE" w:rsidP="00FC17A5">
            <w:pPr>
              <w:spacing w:line="276" w:lineRule="auto"/>
              <w:jc w:val="both"/>
              <w:rPr>
                <w:b/>
                <w:sz w:val="16"/>
                <w:szCs w:val="16"/>
              </w:rPr>
            </w:pPr>
            <w:r>
              <w:t xml:space="preserve">Location: </w:t>
            </w:r>
            <w:r>
              <w:tab/>
            </w:r>
            <w:r>
              <w:tab/>
            </w:r>
            <w:r>
              <w:tab/>
            </w:r>
            <w:r w:rsidR="003524FC">
              <w:t xml:space="preserve">Dublin </w:t>
            </w:r>
            <w:r w:rsidR="003524FC" w:rsidRPr="002E7188">
              <w:t>1</w:t>
            </w:r>
            <w:r w:rsidR="003524FC" w:rsidRPr="002E7188">
              <w:rPr>
                <w:vertAlign w:val="superscript"/>
              </w:rPr>
              <w:footnoteReference w:id="1"/>
            </w:r>
          </w:p>
        </w:tc>
      </w:tr>
    </w:tbl>
    <w:p w14:paraId="10616654" w14:textId="77777777" w:rsidR="001B30F8" w:rsidRDefault="001B30F8" w:rsidP="00DC0687">
      <w:pPr>
        <w:spacing w:after="0" w:line="276" w:lineRule="auto"/>
        <w:jc w:val="both"/>
        <w:rPr>
          <w:b/>
        </w:rPr>
      </w:pPr>
    </w:p>
    <w:p w14:paraId="65A2BACE" w14:textId="0A373600" w:rsidR="00875320" w:rsidRPr="00D05CE7" w:rsidRDefault="003F62A6" w:rsidP="003B44AF">
      <w:pPr>
        <w:spacing w:after="120" w:line="276" w:lineRule="auto"/>
        <w:jc w:val="both"/>
        <w:rPr>
          <w:b/>
          <w:sz w:val="28"/>
          <w:szCs w:val="28"/>
        </w:rPr>
      </w:pPr>
      <w:r>
        <w:rPr>
          <w:b/>
          <w:sz w:val="28"/>
          <w:szCs w:val="28"/>
        </w:rPr>
        <w:t>CCPC</w:t>
      </w:r>
      <w:r w:rsidR="00185BC1" w:rsidRPr="00D05CE7">
        <w:rPr>
          <w:b/>
          <w:sz w:val="28"/>
          <w:szCs w:val="28"/>
        </w:rPr>
        <w:t xml:space="preserve"> Background</w:t>
      </w:r>
    </w:p>
    <w:p w14:paraId="2F371DF0" w14:textId="77777777" w:rsidR="003524FC" w:rsidRPr="008C053E" w:rsidRDefault="003524FC" w:rsidP="003524FC">
      <w:pPr>
        <w:spacing w:after="0" w:line="276" w:lineRule="auto"/>
        <w:jc w:val="both"/>
      </w:pPr>
      <w:r w:rsidRPr="008C053E">
        <w:t>The Competition and Consumer Protection Commission (“CCPC”) is the statutory body responsible for promoting compliance with, and enforcing where necessary, competition and consumer protection law in Ireland.  It was established on 31 October 2014 following the amalgamation of the National Consumer Agency and the Competition Authority.  The CCPC has a broad mandate, covering all sectors of the economy, with statutory responsibility for the enforcement of competition and consumer protection law.  Our aim is to make markets work better for consumers. To achieve this, we work to influence public debate and policy development, grow public understanding of the importance of open and competitive markets, promote competition and highlight the interests of consumers.</w:t>
      </w:r>
    </w:p>
    <w:p w14:paraId="70845228" w14:textId="77777777" w:rsidR="003524FC" w:rsidRPr="008C053E" w:rsidRDefault="003524FC" w:rsidP="003524FC">
      <w:pPr>
        <w:spacing w:after="0" w:line="276" w:lineRule="auto"/>
        <w:jc w:val="both"/>
      </w:pPr>
    </w:p>
    <w:p w14:paraId="1F50BDCC" w14:textId="77777777" w:rsidR="003524FC" w:rsidRPr="008C053E" w:rsidRDefault="003524FC" w:rsidP="003524FC">
      <w:pPr>
        <w:spacing w:after="0" w:line="276" w:lineRule="auto"/>
        <w:jc w:val="both"/>
      </w:pPr>
      <w:r w:rsidRPr="008C053E">
        <w:t>The CCPC’s functions include:</w:t>
      </w:r>
    </w:p>
    <w:p w14:paraId="778DF8EC" w14:textId="77777777" w:rsidR="003524FC" w:rsidRPr="008C053E" w:rsidRDefault="003524FC" w:rsidP="003524FC">
      <w:pPr>
        <w:spacing w:after="0" w:line="276" w:lineRule="auto"/>
        <w:jc w:val="both"/>
      </w:pPr>
    </w:p>
    <w:p w14:paraId="1C937052" w14:textId="77777777" w:rsidR="003524FC" w:rsidRPr="008C053E" w:rsidRDefault="003524FC" w:rsidP="003524FC">
      <w:pPr>
        <w:numPr>
          <w:ilvl w:val="0"/>
          <w:numId w:val="33"/>
        </w:numPr>
        <w:spacing w:after="0" w:line="276" w:lineRule="auto"/>
        <w:ind w:left="567" w:hanging="425"/>
        <w:contextualSpacing/>
        <w:jc w:val="both"/>
      </w:pPr>
      <w:r w:rsidRPr="008C053E">
        <w:t>Investigating and challenging practices that are damaging to consumers and/or the wider economy.</w:t>
      </w:r>
    </w:p>
    <w:p w14:paraId="5F48B38F" w14:textId="77777777" w:rsidR="003524FC" w:rsidRPr="008C053E" w:rsidRDefault="003524FC" w:rsidP="003524FC">
      <w:pPr>
        <w:numPr>
          <w:ilvl w:val="0"/>
          <w:numId w:val="33"/>
        </w:numPr>
        <w:spacing w:after="0" w:line="276" w:lineRule="auto"/>
        <w:ind w:left="567" w:hanging="425"/>
        <w:contextualSpacing/>
        <w:jc w:val="both"/>
      </w:pPr>
      <w:r w:rsidRPr="008C053E">
        <w:t>Bringing anti-competitive behaviour and practices that are harmful to consumers and/or the wider economy to an end, where necessary via enforcement action.</w:t>
      </w:r>
    </w:p>
    <w:p w14:paraId="031D5084" w14:textId="77777777" w:rsidR="003524FC" w:rsidRPr="008C053E" w:rsidRDefault="003524FC" w:rsidP="003524FC">
      <w:pPr>
        <w:numPr>
          <w:ilvl w:val="0"/>
          <w:numId w:val="33"/>
        </w:numPr>
        <w:spacing w:after="0" w:line="276" w:lineRule="auto"/>
        <w:ind w:left="567" w:hanging="425"/>
        <w:contextualSpacing/>
        <w:jc w:val="both"/>
      </w:pPr>
      <w:r w:rsidRPr="008C053E">
        <w:t>Examining certain mergers and acquisitions to ensure that there is not a substantial lessening of competition in Ireland.</w:t>
      </w:r>
    </w:p>
    <w:p w14:paraId="16A68A15" w14:textId="77777777" w:rsidR="003524FC" w:rsidRPr="008C053E" w:rsidRDefault="003524FC" w:rsidP="003524FC">
      <w:pPr>
        <w:numPr>
          <w:ilvl w:val="0"/>
          <w:numId w:val="33"/>
        </w:numPr>
        <w:spacing w:after="0" w:line="276" w:lineRule="auto"/>
        <w:ind w:left="567" w:hanging="425"/>
        <w:contextualSpacing/>
        <w:jc w:val="both"/>
      </w:pPr>
      <w:r w:rsidRPr="008C053E">
        <w:t xml:space="preserve">Conducting market surveillance in relation to the safety of products covered by a number of EU Directives and Regulations and monitoring and processing consumer product recalls in Ireland. </w:t>
      </w:r>
    </w:p>
    <w:p w14:paraId="0E0C0EF7" w14:textId="77777777" w:rsidR="003524FC" w:rsidRPr="008C053E" w:rsidRDefault="003524FC" w:rsidP="003524FC">
      <w:pPr>
        <w:numPr>
          <w:ilvl w:val="0"/>
          <w:numId w:val="33"/>
        </w:numPr>
        <w:spacing w:after="0" w:line="276" w:lineRule="auto"/>
        <w:ind w:left="567" w:hanging="425"/>
        <w:contextualSpacing/>
        <w:jc w:val="both"/>
      </w:pPr>
      <w:r w:rsidRPr="008C053E">
        <w:t>Providing information to consumers to help them make informed decisions. We have a specific role in this regard relating to financial services.</w:t>
      </w:r>
    </w:p>
    <w:p w14:paraId="7FA6E135" w14:textId="77777777" w:rsidR="003524FC" w:rsidRPr="008C053E" w:rsidRDefault="003524FC" w:rsidP="003524FC">
      <w:pPr>
        <w:numPr>
          <w:ilvl w:val="0"/>
          <w:numId w:val="33"/>
        </w:numPr>
        <w:spacing w:after="0" w:line="276" w:lineRule="auto"/>
        <w:ind w:left="567" w:hanging="425"/>
        <w:contextualSpacing/>
        <w:jc w:val="both"/>
      </w:pPr>
      <w:r w:rsidRPr="008C053E">
        <w:t>Advising policy-makers in relation to consumer protection and competition matters.</w:t>
      </w:r>
    </w:p>
    <w:p w14:paraId="401AB965" w14:textId="77777777" w:rsidR="003524FC" w:rsidRPr="008C053E" w:rsidRDefault="003524FC" w:rsidP="003524FC">
      <w:pPr>
        <w:numPr>
          <w:ilvl w:val="0"/>
          <w:numId w:val="33"/>
        </w:numPr>
        <w:spacing w:after="0" w:line="276" w:lineRule="auto"/>
        <w:ind w:left="567" w:hanging="425"/>
        <w:contextualSpacing/>
        <w:jc w:val="both"/>
      </w:pPr>
      <w:bookmarkStart w:id="1" w:name="_Hlk98858794"/>
      <w:r w:rsidRPr="008C053E">
        <w:t xml:space="preserve">Exercising statutory roles in relation to Alternative Dispute Resolution, credit intermediaries and the regulation of business relationships in the grocery sector. </w:t>
      </w:r>
      <w:r w:rsidRPr="008C053E">
        <w:rPr>
          <w:highlight w:val="yellow"/>
        </w:rPr>
        <w:t xml:space="preserve"> </w:t>
      </w:r>
    </w:p>
    <w:bookmarkEnd w:id="1"/>
    <w:p w14:paraId="5C473D5E" w14:textId="77777777" w:rsidR="003524FC" w:rsidRPr="008C053E" w:rsidRDefault="003524FC" w:rsidP="003524FC"/>
    <w:p w14:paraId="340A2BA5" w14:textId="77777777" w:rsidR="003524FC" w:rsidRPr="008C053E" w:rsidRDefault="003524FC" w:rsidP="003524FC">
      <w:pPr>
        <w:rPr>
          <w:bCs/>
        </w:rPr>
      </w:pPr>
      <w:r w:rsidRPr="008C053E">
        <w:lastRenderedPageBreak/>
        <w:t xml:space="preserve">We are governed by an Executive Chairperson and Commission structure. Each Division of the CCPC is overseen by a Member of the Commission, led by a Divisional Director and managed by a senior management team from within the Division.  </w:t>
      </w:r>
      <w:r w:rsidRPr="008C053E">
        <w:rPr>
          <w:bCs/>
        </w:rPr>
        <w:t xml:space="preserve">We are staffed with people from a wide range of technical backgrounds.  Details of the CCPC Vision, Mission, Values and Goals of the can be found at </w:t>
      </w:r>
      <w:hyperlink r:id="rId13" w:history="1">
        <w:r w:rsidRPr="008C053E">
          <w:rPr>
            <w:bCs/>
            <w:color w:val="0563C1" w:themeColor="hyperlink"/>
            <w:u w:val="single"/>
          </w:rPr>
          <w:t>www.ccpc.ie</w:t>
        </w:r>
      </w:hyperlink>
      <w:r w:rsidRPr="008C053E">
        <w:rPr>
          <w:bCs/>
        </w:rPr>
        <w:t>. along with details of our employee benefits.</w:t>
      </w:r>
    </w:p>
    <w:p w14:paraId="4193DBC0" w14:textId="77777777" w:rsidR="00A42ADE" w:rsidRPr="00A42ADE" w:rsidRDefault="00A42ADE" w:rsidP="00A42ADE">
      <w:pPr>
        <w:spacing w:after="0" w:line="276" w:lineRule="auto"/>
        <w:jc w:val="both"/>
      </w:pPr>
    </w:p>
    <w:p w14:paraId="10616673" w14:textId="75B00619" w:rsidR="00185BC1" w:rsidRDefault="00185BC1" w:rsidP="003B44AF">
      <w:pPr>
        <w:spacing w:after="120" w:line="276" w:lineRule="auto"/>
        <w:jc w:val="both"/>
        <w:rPr>
          <w:b/>
          <w:sz w:val="28"/>
          <w:szCs w:val="28"/>
        </w:rPr>
      </w:pPr>
      <w:r w:rsidRPr="00D05CE7">
        <w:rPr>
          <w:b/>
          <w:sz w:val="28"/>
          <w:szCs w:val="28"/>
        </w:rPr>
        <w:t>Role Summary</w:t>
      </w:r>
    </w:p>
    <w:p w14:paraId="129EE7FB" w14:textId="77777777" w:rsidR="0025764A" w:rsidRDefault="0025764A" w:rsidP="0025764A">
      <w:pPr>
        <w:spacing w:after="120" w:line="276" w:lineRule="auto"/>
        <w:jc w:val="both"/>
        <w:rPr>
          <w:b/>
        </w:rPr>
      </w:pPr>
      <w:r>
        <w:rPr>
          <w:b/>
        </w:rPr>
        <w:t>Overview of Division</w:t>
      </w:r>
    </w:p>
    <w:p w14:paraId="753635E3" w14:textId="77777777" w:rsidR="0025764A" w:rsidRPr="00A04D56" w:rsidRDefault="0025764A" w:rsidP="003129C9">
      <w:pPr>
        <w:spacing w:line="276" w:lineRule="auto"/>
        <w:ind w:left="-5"/>
        <w:jc w:val="both"/>
        <w:rPr>
          <w:rFonts w:ascii="Calibri" w:eastAsia="Calibri" w:hAnsi="Calibri" w:cs="Calibri"/>
          <w:color w:val="000000"/>
          <w:lang w:eastAsia="en-IE"/>
        </w:rPr>
      </w:pPr>
      <w:r w:rsidRPr="00A04D56">
        <w:rPr>
          <w:rFonts w:ascii="Calibri" w:eastAsia="Calibri" w:hAnsi="Calibri" w:cs="Calibri"/>
          <w:color w:val="000000"/>
          <w:lang w:eastAsia="en-IE"/>
        </w:rPr>
        <w:t>The Communications Division is central to the effective delivery of the CCPC</w:t>
      </w:r>
      <w:r>
        <w:rPr>
          <w:rFonts w:ascii="Calibri" w:eastAsia="Calibri" w:hAnsi="Calibri" w:cs="Calibri"/>
          <w:color w:val="000000"/>
          <w:lang w:eastAsia="en-IE"/>
        </w:rPr>
        <w:t>’</w:t>
      </w:r>
      <w:r w:rsidRPr="00A04D56">
        <w:rPr>
          <w:rFonts w:ascii="Calibri" w:eastAsia="Calibri" w:hAnsi="Calibri" w:cs="Calibri"/>
          <w:color w:val="000000"/>
          <w:lang w:eastAsia="en-IE"/>
        </w:rPr>
        <w:t xml:space="preserve">s goals with responsibility for a broad range of activity in the following areas: </w:t>
      </w:r>
    </w:p>
    <w:p w14:paraId="3BBE3E06" w14:textId="071F6796" w:rsidR="0025764A" w:rsidRDefault="009B007B" w:rsidP="002424DB">
      <w:pPr>
        <w:numPr>
          <w:ilvl w:val="0"/>
          <w:numId w:val="19"/>
        </w:numPr>
        <w:spacing w:after="40" w:line="276" w:lineRule="auto"/>
        <w:ind w:left="426" w:hanging="284"/>
        <w:jc w:val="both"/>
      </w:pPr>
      <w:r>
        <w:t>Managing and developing the</w:t>
      </w:r>
      <w:r w:rsidR="0025764A" w:rsidRPr="00A04D56">
        <w:t xml:space="preserve"> </w:t>
      </w:r>
      <w:hyperlink r:id="rId14" w:history="1">
        <w:r w:rsidR="0025764A" w:rsidRPr="00531598">
          <w:rPr>
            <w:rStyle w:val="Hyperlink"/>
          </w:rPr>
          <w:t>consumer</w:t>
        </w:r>
      </w:hyperlink>
      <w:r w:rsidR="0025764A" w:rsidRPr="00A04D56">
        <w:t xml:space="preserve"> </w:t>
      </w:r>
      <w:r w:rsidR="0025764A">
        <w:t xml:space="preserve">website, </w:t>
      </w:r>
      <w:hyperlink r:id="rId15" w:history="1">
        <w:r w:rsidR="0025764A" w:rsidRPr="00531598">
          <w:rPr>
            <w:rStyle w:val="Hyperlink"/>
          </w:rPr>
          <w:t>corporate</w:t>
        </w:r>
      </w:hyperlink>
      <w:r w:rsidR="0025764A">
        <w:t xml:space="preserve"> website </w:t>
      </w:r>
      <w:r w:rsidR="0025764A" w:rsidRPr="00A04D56">
        <w:t>and financial product comparison</w:t>
      </w:r>
      <w:r w:rsidR="0025764A">
        <w:t>s and calculators (</w:t>
      </w:r>
      <w:hyperlink r:id="rId16" w:history="1">
        <w:r w:rsidR="0025764A" w:rsidRPr="00531598">
          <w:rPr>
            <w:rStyle w:val="Hyperlink"/>
          </w:rPr>
          <w:t>Money Tools</w:t>
        </w:r>
      </w:hyperlink>
      <w:r w:rsidR="0025764A">
        <w:t xml:space="preserve">) </w:t>
      </w:r>
      <w:r w:rsidR="0025764A" w:rsidRPr="00A04D56">
        <w:t>(+1.8 million visits p/a)</w:t>
      </w:r>
      <w:r w:rsidR="0025764A">
        <w:t>;</w:t>
      </w:r>
    </w:p>
    <w:p w14:paraId="5FD91588" w14:textId="557B9159" w:rsidR="0025764A" w:rsidRPr="001A369E" w:rsidRDefault="001A369E" w:rsidP="001A369E">
      <w:pPr>
        <w:numPr>
          <w:ilvl w:val="0"/>
          <w:numId w:val="19"/>
        </w:numPr>
        <w:spacing w:after="40" w:line="276" w:lineRule="auto"/>
        <w:ind w:left="426" w:hanging="284"/>
        <w:jc w:val="both"/>
      </w:pPr>
      <w:r>
        <w:t xml:space="preserve">Managing the </w:t>
      </w:r>
      <w:r w:rsidR="0025764A" w:rsidRPr="00115140">
        <w:t>outsourced helpline (+</w:t>
      </w:r>
      <w:r w:rsidR="00AA7EE6" w:rsidRPr="00115140">
        <w:t>40</w:t>
      </w:r>
      <w:r w:rsidR="0025764A" w:rsidRPr="00CC6E2F">
        <w:t>,000 contacts p/a</w:t>
      </w:r>
      <w:r w:rsidR="009B007B" w:rsidRPr="00CC6E2F">
        <w:t xml:space="preserve"> and the information provide</w:t>
      </w:r>
      <w:r w:rsidR="00CA1BFF" w:rsidRPr="00CC6E2F">
        <w:t>d</w:t>
      </w:r>
      <w:r w:rsidR="009B007B" w:rsidRPr="00CC6E2F">
        <w:t xml:space="preserve"> to consumers</w:t>
      </w:r>
      <w:r w:rsidR="00144D44" w:rsidRPr="00CC6E2F">
        <w:t xml:space="preserve"> on </w:t>
      </w:r>
      <w:r w:rsidR="00AA7EE6">
        <w:t xml:space="preserve">their </w:t>
      </w:r>
      <w:r w:rsidR="00144D44" w:rsidRPr="00CC6E2F">
        <w:t>consumer rights and personal finance</w:t>
      </w:r>
      <w:r w:rsidR="0025764A" w:rsidRPr="00CC6E2F">
        <w:t>;</w:t>
      </w:r>
    </w:p>
    <w:p w14:paraId="0C5E5010" w14:textId="49BE0206" w:rsidR="0025764A" w:rsidRDefault="009B007B" w:rsidP="002424DB">
      <w:pPr>
        <w:numPr>
          <w:ilvl w:val="0"/>
          <w:numId w:val="19"/>
        </w:numPr>
        <w:spacing w:after="40" w:line="276" w:lineRule="auto"/>
        <w:ind w:left="426" w:hanging="284"/>
        <w:jc w:val="both"/>
      </w:pPr>
      <w:r>
        <w:t>Delivering a wide range of c</w:t>
      </w:r>
      <w:r w:rsidR="0025764A" w:rsidRPr="00A04D56">
        <w:t xml:space="preserve">orporate communications </w:t>
      </w:r>
      <w:r>
        <w:t>including</w:t>
      </w:r>
      <w:r w:rsidR="0025764A" w:rsidRPr="00A04D56">
        <w:t xml:space="preserve"> </w:t>
      </w:r>
      <w:r w:rsidR="0025764A">
        <w:t xml:space="preserve">engagement with the </w:t>
      </w:r>
      <w:r w:rsidR="0025764A" w:rsidRPr="00A04D56">
        <w:t>media</w:t>
      </w:r>
      <w:r w:rsidR="0025764A">
        <w:t>;</w:t>
      </w:r>
    </w:p>
    <w:p w14:paraId="3521A526" w14:textId="4EB17830" w:rsidR="0025764A" w:rsidRPr="00A04D56" w:rsidRDefault="0025764A" w:rsidP="002424DB">
      <w:pPr>
        <w:numPr>
          <w:ilvl w:val="0"/>
          <w:numId w:val="19"/>
        </w:numPr>
        <w:spacing w:after="40" w:line="276" w:lineRule="auto"/>
        <w:ind w:left="426" w:hanging="284"/>
        <w:jc w:val="both"/>
      </w:pPr>
      <w:r>
        <w:t>L</w:t>
      </w:r>
      <w:r w:rsidRPr="00A04D56">
        <w:t>eading on interaction with certain stakeholders and co-ordinating engagement with others</w:t>
      </w:r>
      <w:r>
        <w:t>;</w:t>
      </w:r>
    </w:p>
    <w:p w14:paraId="66C97CDE" w14:textId="2815BABA" w:rsidR="0025764A" w:rsidRDefault="0025764A" w:rsidP="002424DB">
      <w:pPr>
        <w:numPr>
          <w:ilvl w:val="0"/>
          <w:numId w:val="19"/>
        </w:numPr>
        <w:spacing w:after="40" w:line="276" w:lineRule="auto"/>
        <w:ind w:left="426" w:hanging="284"/>
        <w:jc w:val="both"/>
      </w:pPr>
      <w:r>
        <w:t>D</w:t>
      </w:r>
      <w:r w:rsidRPr="00A04D56">
        <w:t>eveloping public information campaigns (consumer rights, personal finance and business</w:t>
      </w:r>
      <w:r>
        <w:t xml:space="preserve"> </w:t>
      </w:r>
      <w:r w:rsidRPr="00A04D56">
        <w:t>compliance</w:t>
      </w:r>
      <w:r w:rsidR="00DE07DF">
        <w:t>)</w:t>
      </w:r>
      <w:r>
        <w:t>;</w:t>
      </w:r>
    </w:p>
    <w:p w14:paraId="472AA472" w14:textId="458BF7D8" w:rsidR="00DE07DF" w:rsidRPr="00A04D56" w:rsidRDefault="00DE07DF" w:rsidP="00DE07DF">
      <w:pPr>
        <w:numPr>
          <w:ilvl w:val="0"/>
          <w:numId w:val="19"/>
        </w:numPr>
        <w:spacing w:after="40" w:line="276" w:lineRule="auto"/>
        <w:ind w:left="426" w:hanging="284"/>
        <w:jc w:val="both"/>
      </w:pPr>
      <w:r>
        <w:t>I</w:t>
      </w:r>
      <w:r w:rsidRPr="00A04D56">
        <w:t>ncreasing social media engagement with consumers, businesses and other stakeholders</w:t>
      </w:r>
      <w:r>
        <w:t>, and;</w:t>
      </w:r>
    </w:p>
    <w:p w14:paraId="5AC83739" w14:textId="2C31018D" w:rsidR="0025764A" w:rsidRPr="00A04D56" w:rsidRDefault="0025764A" w:rsidP="002424DB">
      <w:pPr>
        <w:numPr>
          <w:ilvl w:val="0"/>
          <w:numId w:val="19"/>
        </w:numPr>
        <w:spacing w:after="40" w:line="276" w:lineRule="auto"/>
        <w:ind w:left="426" w:hanging="284"/>
        <w:jc w:val="both"/>
      </w:pPr>
      <w:r>
        <w:t>D</w:t>
      </w:r>
      <w:r w:rsidRPr="00A04D56">
        <w:t xml:space="preserve">eveloping and delivering personal finance education initiatives (such as the </w:t>
      </w:r>
      <w:hyperlink r:id="rId17" w:history="1">
        <w:r w:rsidRPr="00A04D56">
          <w:rPr>
            <w:color w:val="0563C1" w:themeColor="hyperlink"/>
            <w:u w:val="single"/>
          </w:rPr>
          <w:t>Money Skills for Life</w:t>
        </w:r>
      </w:hyperlink>
      <w:r w:rsidRPr="00A04D56">
        <w:t xml:space="preserve"> programme)</w:t>
      </w:r>
      <w:r>
        <w:t>.</w:t>
      </w:r>
    </w:p>
    <w:p w14:paraId="4361836E" w14:textId="77777777" w:rsidR="0025764A" w:rsidRDefault="0025764A" w:rsidP="0025764A">
      <w:pPr>
        <w:spacing w:after="0" w:line="276" w:lineRule="auto"/>
        <w:jc w:val="both"/>
      </w:pPr>
    </w:p>
    <w:p w14:paraId="0EFBFA84" w14:textId="77777777" w:rsidR="0025764A" w:rsidRDefault="0025764A" w:rsidP="0025764A">
      <w:pPr>
        <w:contextualSpacing/>
        <w:jc w:val="both"/>
      </w:pPr>
      <w:r>
        <w:t xml:space="preserve">The Communications Division is made up of four Units: </w:t>
      </w:r>
    </w:p>
    <w:p w14:paraId="73C64E7A" w14:textId="77777777" w:rsidR="0025764A" w:rsidRDefault="0025764A" w:rsidP="0025764A">
      <w:pPr>
        <w:contextualSpacing/>
        <w:jc w:val="both"/>
        <w:rPr>
          <w:b/>
        </w:rPr>
      </w:pPr>
    </w:p>
    <w:p w14:paraId="0766CF59" w14:textId="674E5B6A" w:rsidR="00144D44" w:rsidRDefault="0025764A" w:rsidP="00144D44">
      <w:pPr>
        <w:spacing w:after="0" w:line="276" w:lineRule="auto"/>
        <w:jc w:val="both"/>
      </w:pPr>
      <w:r w:rsidRPr="00115140">
        <w:rPr>
          <w:b/>
        </w:rPr>
        <w:t>Contact Management and Analysis -</w:t>
      </w:r>
      <w:r w:rsidRPr="00115140">
        <w:t xml:space="preserve"> Responsible for supporting</w:t>
      </w:r>
      <w:r w:rsidR="00671580" w:rsidRPr="00115140">
        <w:t xml:space="preserve"> and</w:t>
      </w:r>
      <w:r w:rsidRPr="00115140">
        <w:t xml:space="preserve"> managing the CCPC’s outsourced consumer helpline</w:t>
      </w:r>
      <w:r w:rsidR="00671580" w:rsidRPr="00115140">
        <w:t xml:space="preserve"> </w:t>
      </w:r>
      <w:r w:rsidR="00144D44" w:rsidRPr="00115140">
        <w:t>which includes</w:t>
      </w:r>
      <w:r w:rsidR="00671580" w:rsidRPr="00115140">
        <w:t xml:space="preserve"> </w:t>
      </w:r>
      <w:r w:rsidR="00DE07DF" w:rsidRPr="00115140">
        <w:t xml:space="preserve">overseeing </w:t>
      </w:r>
      <w:r w:rsidR="00182C0A" w:rsidRPr="00115140">
        <w:t>quality control and training processes that focus on providing correct information to consumers</w:t>
      </w:r>
      <w:r w:rsidRPr="00115140">
        <w:t xml:space="preserve">.  </w:t>
      </w:r>
      <w:r w:rsidR="00144D44" w:rsidRPr="00115140">
        <w:t xml:space="preserve">The Unit </w:t>
      </w:r>
      <w:r w:rsidR="00B23D57">
        <w:t xml:space="preserve">also </w:t>
      </w:r>
      <w:r w:rsidR="00851F1A" w:rsidRPr="00115140">
        <w:t>monitors</w:t>
      </w:r>
      <w:r w:rsidR="00DE07DF" w:rsidRPr="00115140">
        <w:t xml:space="preserve"> </w:t>
      </w:r>
      <w:r w:rsidR="00851F1A" w:rsidRPr="00115140">
        <w:t>the</w:t>
      </w:r>
      <w:r w:rsidR="00DE07DF" w:rsidRPr="00115140">
        <w:t xml:space="preserve"> </w:t>
      </w:r>
      <w:r w:rsidR="00144D44" w:rsidRPr="00115140">
        <w:t>contacts</w:t>
      </w:r>
      <w:r w:rsidR="00DE07DF" w:rsidRPr="00115140">
        <w:t xml:space="preserve"> </w:t>
      </w:r>
      <w:r w:rsidR="00851F1A" w:rsidRPr="00115140">
        <w:t xml:space="preserve">received </w:t>
      </w:r>
      <w:r w:rsidR="00F97FD3">
        <w:t>by</w:t>
      </w:r>
      <w:r w:rsidR="00851F1A" w:rsidRPr="00115140">
        <w:t xml:space="preserve"> the helpline that</w:t>
      </w:r>
      <w:r w:rsidR="00DE07DF" w:rsidRPr="00115140">
        <w:t xml:space="preserve"> </w:t>
      </w:r>
      <w:r w:rsidR="00851F1A" w:rsidRPr="00115140">
        <w:t xml:space="preserve">CCPC </w:t>
      </w:r>
      <w:r w:rsidR="00DE07DF" w:rsidRPr="00115140">
        <w:t>Divisions</w:t>
      </w:r>
      <w:r w:rsidR="00144D44" w:rsidRPr="00115140">
        <w:t xml:space="preserve"> </w:t>
      </w:r>
      <w:r w:rsidR="00851F1A" w:rsidRPr="00115140">
        <w:t>are responsible for</w:t>
      </w:r>
      <w:r w:rsidR="00F97FD3">
        <w:t xml:space="preserve"> and follows up as necessary</w:t>
      </w:r>
      <w:r w:rsidR="00144D44" w:rsidRPr="00115140">
        <w:t xml:space="preserve">. The Unit analyses the </w:t>
      </w:r>
      <w:r w:rsidR="00B23D57">
        <w:t xml:space="preserve">data </w:t>
      </w:r>
      <w:r w:rsidR="00144D44" w:rsidRPr="00115140">
        <w:t xml:space="preserve">received by the helpline </w:t>
      </w:r>
      <w:r w:rsidR="004042A8" w:rsidRPr="00115140">
        <w:t>and</w:t>
      </w:r>
      <w:r w:rsidR="00144D44" w:rsidRPr="00115140">
        <w:t xml:space="preserve"> generat</w:t>
      </w:r>
      <w:r w:rsidR="004042A8" w:rsidRPr="00115140">
        <w:t>es</w:t>
      </w:r>
      <w:r w:rsidR="00144D44" w:rsidRPr="00115140">
        <w:t xml:space="preserve"> reports on emerging market issues, trader activity, consumer concerns and wider market trends for review within the CCPC.  </w:t>
      </w:r>
    </w:p>
    <w:p w14:paraId="5951EEE7" w14:textId="3398C914" w:rsidR="00223B08" w:rsidRDefault="00223B08" w:rsidP="00CA1BFF">
      <w:pPr>
        <w:spacing w:after="0" w:line="276" w:lineRule="auto"/>
        <w:jc w:val="both"/>
      </w:pPr>
    </w:p>
    <w:p w14:paraId="169D58B7" w14:textId="37470104" w:rsidR="0025764A" w:rsidRDefault="0025764A" w:rsidP="00CA1BFF">
      <w:pPr>
        <w:spacing w:after="0" w:line="276" w:lineRule="auto"/>
        <w:jc w:val="both"/>
      </w:pPr>
      <w:r w:rsidRPr="00C935EF">
        <w:rPr>
          <w:b/>
        </w:rPr>
        <w:t>Corporate and Stakeholder Communications</w:t>
      </w:r>
      <w:r>
        <w:rPr>
          <w:b/>
        </w:rPr>
        <w:t xml:space="preserve"> -</w:t>
      </w:r>
      <w:r>
        <w:t xml:space="preserve"> Responsible for reviewing all </w:t>
      </w:r>
      <w:r w:rsidR="009B007B">
        <w:t xml:space="preserve">of the </w:t>
      </w:r>
      <w:r>
        <w:t>CCPC outputs such as enforcement actions, advocacy positions or research and converting them into communications outputs using the most appropriate channels to reach the target audience.  The Unit also manages all media queries and delivers internal communications to ensure staff are kept fully informed on key CCPC initiatives and activities.</w:t>
      </w:r>
    </w:p>
    <w:p w14:paraId="39FEBBEA" w14:textId="77777777" w:rsidR="00223B08" w:rsidRDefault="00223B08" w:rsidP="00223B08">
      <w:pPr>
        <w:spacing w:after="0"/>
        <w:jc w:val="both"/>
      </w:pPr>
    </w:p>
    <w:p w14:paraId="2D611197" w14:textId="38475C35" w:rsidR="0025764A" w:rsidRDefault="0025764A" w:rsidP="00CA1BFF">
      <w:pPr>
        <w:spacing w:after="0" w:line="276" w:lineRule="auto"/>
        <w:jc w:val="both"/>
      </w:pPr>
      <w:r w:rsidRPr="00C935EF">
        <w:rPr>
          <w:b/>
        </w:rPr>
        <w:lastRenderedPageBreak/>
        <w:t>Financial Education</w:t>
      </w:r>
      <w:r>
        <w:t xml:space="preserve"> </w:t>
      </w:r>
      <w:r w:rsidRPr="0025764A">
        <w:rPr>
          <w:b/>
        </w:rPr>
        <w:t>-</w:t>
      </w:r>
      <w:r>
        <w:t xml:space="preserve"> Responsible for supporting the public to develop their financial capability and </w:t>
      </w:r>
      <w:r w:rsidR="00CA1BFF">
        <w:t>wellbeing which</w:t>
      </w:r>
      <w:r>
        <w:t xml:space="preserve"> includes </w:t>
      </w:r>
      <w:r w:rsidR="009B007B">
        <w:t>delivering</w:t>
      </w:r>
      <w:r>
        <w:t xml:space="preserve"> key initiatives outlined in the Financial Education and Wellbeing Strategy and the ongoing development of workplace and student programmes. </w:t>
      </w:r>
    </w:p>
    <w:p w14:paraId="32D1F480" w14:textId="77777777" w:rsidR="00223B08" w:rsidRDefault="00223B08" w:rsidP="00CA1BFF">
      <w:pPr>
        <w:spacing w:after="0" w:line="276" w:lineRule="auto"/>
        <w:jc w:val="both"/>
      </w:pPr>
    </w:p>
    <w:p w14:paraId="7FEC8EAA" w14:textId="525DC3B5" w:rsidR="0025764A" w:rsidRDefault="0025764A" w:rsidP="00CA1BFF">
      <w:pPr>
        <w:spacing w:line="276" w:lineRule="auto"/>
        <w:contextualSpacing/>
        <w:jc w:val="both"/>
      </w:pPr>
      <w:r w:rsidRPr="00C935EF">
        <w:rPr>
          <w:b/>
        </w:rPr>
        <w:t xml:space="preserve">Marketing </w:t>
      </w:r>
      <w:r>
        <w:rPr>
          <w:b/>
        </w:rPr>
        <w:t>and</w:t>
      </w:r>
      <w:r w:rsidRPr="00C935EF">
        <w:rPr>
          <w:b/>
        </w:rPr>
        <w:t xml:space="preserve"> Digital Communications</w:t>
      </w:r>
      <w:r>
        <w:t xml:space="preserve"> - Responsible for maintaining and developing the </w:t>
      </w:r>
      <w:r w:rsidR="00F74174">
        <w:t>CCPC</w:t>
      </w:r>
      <w:r>
        <w:t>’s consumer and corporate websites</w:t>
      </w:r>
      <w:r w:rsidR="00F74174">
        <w:t>,</w:t>
      </w:r>
      <w:r>
        <w:t xml:space="preserve"> which includes content curation and creation</w:t>
      </w:r>
      <w:r w:rsidR="00F74174">
        <w:t xml:space="preserve">, and </w:t>
      </w:r>
      <w:r>
        <w:t xml:space="preserve">planning and executing public awareness campaigns and business compliance activities.  </w:t>
      </w:r>
    </w:p>
    <w:p w14:paraId="008BB2FD" w14:textId="77777777" w:rsidR="0025764A" w:rsidRDefault="0025764A" w:rsidP="006D4B22">
      <w:pPr>
        <w:spacing w:after="0" w:line="276" w:lineRule="auto"/>
        <w:jc w:val="both"/>
        <w:rPr>
          <w:rFonts w:ascii="Calibri" w:eastAsia="Calibri" w:hAnsi="Calibri" w:cs="Calibri"/>
          <w:color w:val="000000"/>
          <w:lang w:eastAsia="en-IE"/>
        </w:rPr>
      </w:pPr>
    </w:p>
    <w:p w14:paraId="4F8A0036" w14:textId="13E190E8" w:rsidR="009A0071" w:rsidRPr="00B53ADD" w:rsidRDefault="009A0071" w:rsidP="00223B08">
      <w:pPr>
        <w:jc w:val="both"/>
        <w:rPr>
          <w:b/>
        </w:rPr>
      </w:pPr>
      <w:r w:rsidRPr="00B53ADD">
        <w:rPr>
          <w:b/>
        </w:rPr>
        <w:t xml:space="preserve">Role </w:t>
      </w:r>
      <w:r w:rsidR="00E026E9">
        <w:rPr>
          <w:b/>
        </w:rPr>
        <w:t>P</w:t>
      </w:r>
      <w:r w:rsidRPr="00B53ADD">
        <w:rPr>
          <w:b/>
        </w:rPr>
        <w:t>urpose</w:t>
      </w:r>
    </w:p>
    <w:p w14:paraId="7D29FBEE" w14:textId="7C1AA568" w:rsidR="00116A58" w:rsidRDefault="00116A58" w:rsidP="00116A58">
      <w:pPr>
        <w:autoSpaceDE w:val="0"/>
        <w:autoSpaceDN w:val="0"/>
        <w:adjustRightInd w:val="0"/>
        <w:spacing w:after="0" w:line="276" w:lineRule="auto"/>
        <w:jc w:val="both"/>
        <w:rPr>
          <w:rFonts w:cstheme="minorHAnsi"/>
        </w:rPr>
      </w:pPr>
      <w:r w:rsidRPr="00CC6E2F">
        <w:rPr>
          <w:rFonts w:cstheme="minorHAnsi"/>
        </w:rPr>
        <w:t xml:space="preserve">The Consumer Contacts Manager will work in the </w:t>
      </w:r>
      <w:r w:rsidRPr="00CC6E2F">
        <w:rPr>
          <w:rFonts w:cs="Helv"/>
          <w:color w:val="000000"/>
        </w:rPr>
        <w:t xml:space="preserve">Contact Management and Analysis (CM&amp;A) Unit </w:t>
      </w:r>
      <w:r w:rsidRPr="00CC6E2F">
        <w:rPr>
          <w:rFonts w:cstheme="minorHAnsi"/>
        </w:rPr>
        <w:t xml:space="preserve">which comprises three other Managers, three Contacts Executives and a Head of Unit.  </w:t>
      </w:r>
      <w:r w:rsidR="009C6C0F" w:rsidRPr="00CC6E2F">
        <w:rPr>
          <w:rFonts w:cstheme="minorHAnsi"/>
        </w:rPr>
        <w:t>It</w:t>
      </w:r>
      <w:r w:rsidRPr="00CC6E2F">
        <w:rPr>
          <w:rFonts w:cstheme="minorHAnsi"/>
        </w:rPr>
        <w:t xml:space="preserve"> is a small team </w:t>
      </w:r>
      <w:r w:rsidR="009C6C0F" w:rsidRPr="00CC6E2F">
        <w:rPr>
          <w:rFonts w:cstheme="minorHAnsi"/>
        </w:rPr>
        <w:t xml:space="preserve">and </w:t>
      </w:r>
      <w:r w:rsidRPr="00CC6E2F">
        <w:rPr>
          <w:rFonts w:cstheme="minorHAnsi"/>
        </w:rPr>
        <w:t xml:space="preserve">all the managers </w:t>
      </w:r>
      <w:r w:rsidR="004042A8" w:rsidRPr="00CC6E2F">
        <w:rPr>
          <w:rFonts w:cstheme="minorHAnsi"/>
        </w:rPr>
        <w:t>must</w:t>
      </w:r>
      <w:r w:rsidRPr="00CC6E2F">
        <w:rPr>
          <w:rFonts w:cstheme="minorHAnsi"/>
        </w:rPr>
        <w:t xml:space="preserve"> be adept at supporting the delivery </w:t>
      </w:r>
      <w:r w:rsidR="004042A8" w:rsidRPr="00CC6E2F">
        <w:rPr>
          <w:rFonts w:cstheme="minorHAnsi"/>
        </w:rPr>
        <w:t>of the Units wide</w:t>
      </w:r>
      <w:r w:rsidRPr="00CC6E2F">
        <w:rPr>
          <w:rFonts w:cstheme="minorHAnsi"/>
        </w:rPr>
        <w:t xml:space="preserve"> </w:t>
      </w:r>
      <w:r w:rsidR="004042A8" w:rsidRPr="00CC6E2F">
        <w:rPr>
          <w:rFonts w:cstheme="minorHAnsi"/>
        </w:rPr>
        <w:t>ranging</w:t>
      </w:r>
      <w:r w:rsidRPr="00CC6E2F">
        <w:rPr>
          <w:rFonts w:cstheme="minorHAnsi"/>
        </w:rPr>
        <w:t xml:space="preserve"> responsibilities. These primarily cover offering expert support and guidance to the helpline provider, reviewing and analysing the </w:t>
      </w:r>
      <w:r w:rsidRPr="00CC6E2F">
        <w:rPr>
          <w:rFonts w:cs="Helv"/>
        </w:rPr>
        <w:t xml:space="preserve">market intelligence received by the CCPC through its contacts and managing </w:t>
      </w:r>
      <w:r w:rsidRPr="00CC6E2F">
        <w:rPr>
          <w:rFonts w:cstheme="minorHAnsi"/>
        </w:rPr>
        <w:t xml:space="preserve">projects </w:t>
      </w:r>
      <w:r w:rsidR="004042A8" w:rsidRPr="00CC6E2F">
        <w:rPr>
          <w:rFonts w:cstheme="minorHAnsi"/>
        </w:rPr>
        <w:t xml:space="preserve">to improve service delivery and helpline data analysis. </w:t>
      </w:r>
      <w:r w:rsidRPr="00CC6E2F">
        <w:rPr>
          <w:rFonts w:cstheme="minorHAnsi"/>
        </w:rPr>
        <w:t xml:space="preserve"> The Consumer Contacts Manager will </w:t>
      </w:r>
      <w:r w:rsidR="004042A8" w:rsidRPr="00CC6E2F">
        <w:rPr>
          <w:rFonts w:cstheme="minorHAnsi"/>
        </w:rPr>
        <w:t>also have full responsibility for particular work streams</w:t>
      </w:r>
      <w:r w:rsidR="00CC6E2F">
        <w:rPr>
          <w:rFonts w:cstheme="minorHAnsi"/>
        </w:rPr>
        <w:t>,</w:t>
      </w:r>
      <w:r w:rsidR="00057A6A" w:rsidRPr="00CC6E2F">
        <w:rPr>
          <w:rFonts w:cstheme="minorHAnsi"/>
        </w:rPr>
        <w:t xml:space="preserve"> </w:t>
      </w:r>
      <w:r w:rsidR="00CC6E2F" w:rsidRPr="00CC6E2F">
        <w:rPr>
          <w:rFonts w:cstheme="minorHAnsi"/>
        </w:rPr>
        <w:t>which will be assigned by the Head of C&amp;MA based on the Unit’s business needs</w:t>
      </w:r>
      <w:r w:rsidR="00CC6E2F">
        <w:rPr>
          <w:rFonts w:cstheme="minorHAnsi"/>
        </w:rPr>
        <w:t>, and will include</w:t>
      </w:r>
      <w:r w:rsidR="00057A6A" w:rsidRPr="00CC6E2F">
        <w:rPr>
          <w:rFonts w:cstheme="minorHAnsi"/>
        </w:rPr>
        <w:t xml:space="preserve"> </w:t>
      </w:r>
      <w:r w:rsidR="007E1257">
        <w:rPr>
          <w:rFonts w:cstheme="minorHAnsi"/>
        </w:rPr>
        <w:t>reviewing</w:t>
      </w:r>
      <w:r w:rsidR="00057A6A" w:rsidRPr="00CC6E2F">
        <w:rPr>
          <w:rFonts w:cstheme="minorHAnsi"/>
        </w:rPr>
        <w:t xml:space="preserve"> new legislation</w:t>
      </w:r>
      <w:r w:rsidR="00615711">
        <w:rPr>
          <w:rFonts w:cstheme="minorHAnsi"/>
        </w:rPr>
        <w:t xml:space="preserve"> and </w:t>
      </w:r>
      <w:r w:rsidR="007E1257">
        <w:rPr>
          <w:rFonts w:cstheme="minorHAnsi"/>
        </w:rPr>
        <w:t xml:space="preserve">analysing </w:t>
      </w:r>
      <w:r w:rsidR="00615711">
        <w:rPr>
          <w:rFonts w:cstheme="minorHAnsi"/>
        </w:rPr>
        <w:t>market trends</w:t>
      </w:r>
      <w:r w:rsidR="004042A8" w:rsidRPr="00CC6E2F">
        <w:rPr>
          <w:rFonts w:cstheme="minorHAnsi"/>
        </w:rPr>
        <w:t xml:space="preserve">. </w:t>
      </w:r>
    </w:p>
    <w:p w14:paraId="29F0543D" w14:textId="77777777" w:rsidR="0082643D" w:rsidRDefault="0082643D" w:rsidP="00C0631B">
      <w:pPr>
        <w:spacing w:after="0" w:line="276" w:lineRule="auto"/>
        <w:jc w:val="both"/>
        <w:rPr>
          <w:b/>
          <w:spacing w:val="-6"/>
        </w:rPr>
      </w:pPr>
    </w:p>
    <w:p w14:paraId="1061667A" w14:textId="1AE3AA7F" w:rsidR="005F1BDF" w:rsidRPr="00A63C20" w:rsidRDefault="008A2DAB" w:rsidP="00223B08">
      <w:pPr>
        <w:spacing w:line="240" w:lineRule="auto"/>
        <w:jc w:val="both"/>
        <w:rPr>
          <w:b/>
          <w:spacing w:val="-6"/>
        </w:rPr>
      </w:pPr>
      <w:r w:rsidRPr="00A63C20">
        <w:rPr>
          <w:b/>
          <w:spacing w:val="-6"/>
        </w:rPr>
        <w:t xml:space="preserve">Key </w:t>
      </w:r>
      <w:r w:rsidR="00E026E9">
        <w:rPr>
          <w:b/>
          <w:spacing w:val="-6"/>
        </w:rPr>
        <w:t>R</w:t>
      </w:r>
      <w:r w:rsidRPr="00A63C20">
        <w:rPr>
          <w:b/>
          <w:spacing w:val="-6"/>
        </w:rPr>
        <w:t>esponsibilities</w:t>
      </w:r>
      <w:r w:rsidR="00112A05" w:rsidRPr="00A63C20">
        <w:rPr>
          <w:b/>
          <w:spacing w:val="-6"/>
        </w:rPr>
        <w:t xml:space="preserve"> </w:t>
      </w:r>
    </w:p>
    <w:p w14:paraId="116980EE" w14:textId="0DC9E527" w:rsidR="00F43AB8" w:rsidRPr="00713A68" w:rsidRDefault="00F43AB8" w:rsidP="00F43AB8">
      <w:pPr>
        <w:pStyle w:val="ListParagraph"/>
        <w:numPr>
          <w:ilvl w:val="0"/>
          <w:numId w:val="28"/>
        </w:numPr>
        <w:autoSpaceDE w:val="0"/>
        <w:autoSpaceDN w:val="0"/>
        <w:adjustRightInd w:val="0"/>
        <w:spacing w:after="120" w:line="276" w:lineRule="auto"/>
        <w:ind w:left="284" w:hanging="284"/>
        <w:contextualSpacing w:val="0"/>
        <w:jc w:val="both"/>
        <w:rPr>
          <w:rFonts w:cstheme="minorHAnsi"/>
        </w:rPr>
      </w:pPr>
      <w:r w:rsidRPr="00713A68">
        <w:rPr>
          <w:rFonts w:cstheme="minorHAnsi"/>
        </w:rPr>
        <w:t>Manag</w:t>
      </w:r>
      <w:r w:rsidR="003B44AF">
        <w:rPr>
          <w:rFonts w:cstheme="minorHAnsi"/>
        </w:rPr>
        <w:t>ing</w:t>
      </w:r>
      <w:r w:rsidRPr="00713A68">
        <w:rPr>
          <w:rFonts w:cstheme="minorHAnsi"/>
        </w:rPr>
        <w:t xml:space="preserve"> </w:t>
      </w:r>
      <w:r>
        <w:rPr>
          <w:rFonts w:cstheme="minorHAnsi"/>
        </w:rPr>
        <w:t xml:space="preserve">key </w:t>
      </w:r>
      <w:r w:rsidRPr="00713A68">
        <w:rPr>
          <w:rFonts w:cstheme="minorHAnsi"/>
        </w:rPr>
        <w:t>day to day functions for all contacts received to the helpline</w:t>
      </w:r>
      <w:r>
        <w:rPr>
          <w:rFonts w:cstheme="minorHAnsi"/>
        </w:rPr>
        <w:t>:</w:t>
      </w:r>
    </w:p>
    <w:p w14:paraId="7384F249" w14:textId="061AB556" w:rsidR="00C3226C" w:rsidRPr="00485A4D" w:rsidRDefault="001A4252" w:rsidP="00AA0C11">
      <w:pPr>
        <w:numPr>
          <w:ilvl w:val="1"/>
          <w:numId w:val="28"/>
        </w:numPr>
        <w:spacing w:after="40" w:line="276" w:lineRule="auto"/>
        <w:ind w:left="851" w:right="238" w:hanging="425"/>
        <w:jc w:val="both"/>
      </w:pPr>
      <w:r w:rsidRPr="00485A4D">
        <w:t>Monitoring</w:t>
      </w:r>
      <w:r w:rsidR="00C3226C" w:rsidRPr="00485A4D">
        <w:t xml:space="preserve"> helpline </w:t>
      </w:r>
      <w:r w:rsidR="00C4148C" w:rsidRPr="00485A4D">
        <w:t xml:space="preserve">activity </w:t>
      </w:r>
      <w:r w:rsidRPr="00485A4D">
        <w:t>to ensure it is</w:t>
      </w:r>
      <w:r w:rsidR="00C3226C" w:rsidRPr="00485A4D">
        <w:t xml:space="preserve"> running effectively in </w:t>
      </w:r>
      <w:r w:rsidR="002C4D0E" w:rsidRPr="00485A4D">
        <w:t>relation to all</w:t>
      </w:r>
      <w:r w:rsidR="00C3226C" w:rsidRPr="00485A4D">
        <w:t xml:space="preserve"> performance and quality control targets; </w:t>
      </w:r>
    </w:p>
    <w:p w14:paraId="71D6C82E" w14:textId="026A5882" w:rsidR="005515A9" w:rsidRPr="00485A4D" w:rsidRDefault="005515A9" w:rsidP="00AA0C11">
      <w:pPr>
        <w:numPr>
          <w:ilvl w:val="1"/>
          <w:numId w:val="28"/>
        </w:numPr>
        <w:spacing w:after="40" w:line="276" w:lineRule="auto"/>
        <w:ind w:left="851" w:right="238" w:hanging="425"/>
        <w:jc w:val="both"/>
      </w:pPr>
      <w:r w:rsidRPr="00485A4D">
        <w:t xml:space="preserve">Identifying and researching necessary changes to information provided by the </w:t>
      </w:r>
      <w:r w:rsidR="00C959E4" w:rsidRPr="00485A4D">
        <w:t>helpline, for instance new legislation;</w:t>
      </w:r>
      <w:r w:rsidRPr="00485A4D">
        <w:t xml:space="preserve"> </w:t>
      </w:r>
    </w:p>
    <w:p w14:paraId="7455CE56" w14:textId="4346D4DB" w:rsidR="00EC0071" w:rsidRPr="00485A4D" w:rsidRDefault="005515A9" w:rsidP="00AA0C11">
      <w:pPr>
        <w:numPr>
          <w:ilvl w:val="1"/>
          <w:numId w:val="28"/>
        </w:numPr>
        <w:spacing w:after="40" w:line="276" w:lineRule="auto"/>
        <w:ind w:left="851" w:right="238" w:hanging="425"/>
        <w:jc w:val="both"/>
      </w:pPr>
      <w:r w:rsidRPr="00485A4D">
        <w:t xml:space="preserve">Developing information resources and documents to support changes to consumer information and helpline </w:t>
      </w:r>
      <w:r w:rsidR="00485A4D" w:rsidRPr="00485A4D">
        <w:t xml:space="preserve">training for the </w:t>
      </w:r>
      <w:r w:rsidRPr="00485A4D">
        <w:t>agents</w:t>
      </w:r>
      <w:r w:rsidR="00485A4D" w:rsidRPr="00485A4D">
        <w:t>;</w:t>
      </w:r>
    </w:p>
    <w:p w14:paraId="1331710B" w14:textId="621EE48B" w:rsidR="00470BAB" w:rsidRPr="00485A4D" w:rsidRDefault="00470BAB" w:rsidP="00AA0C11">
      <w:pPr>
        <w:numPr>
          <w:ilvl w:val="1"/>
          <w:numId w:val="28"/>
        </w:numPr>
        <w:spacing w:after="40" w:line="276" w:lineRule="auto"/>
        <w:ind w:left="851" w:right="238" w:hanging="425"/>
        <w:jc w:val="both"/>
      </w:pPr>
      <w:r w:rsidRPr="00485A4D">
        <w:t xml:space="preserve">Co-ordinating and tracking the </w:t>
      </w:r>
      <w:r w:rsidR="00CA1BFF" w:rsidRPr="00485A4D">
        <w:t xml:space="preserve">helpline </w:t>
      </w:r>
      <w:r w:rsidRPr="00485A4D">
        <w:t xml:space="preserve">contacts sent to the CCPC </w:t>
      </w:r>
      <w:r w:rsidR="00485A4D" w:rsidRPr="00485A4D">
        <w:t>D</w:t>
      </w:r>
      <w:r w:rsidRPr="00485A4D">
        <w:t xml:space="preserve">ivisions </w:t>
      </w:r>
      <w:r w:rsidR="005515A9" w:rsidRPr="00485A4D">
        <w:t>in support of their enforcement activities</w:t>
      </w:r>
      <w:r w:rsidRPr="00485A4D">
        <w:t>;</w:t>
      </w:r>
    </w:p>
    <w:p w14:paraId="4E4FBFBF" w14:textId="7EC7ECB0" w:rsidR="00C3226C" w:rsidRDefault="002C4D0E" w:rsidP="00AA0C11">
      <w:pPr>
        <w:numPr>
          <w:ilvl w:val="1"/>
          <w:numId w:val="28"/>
        </w:numPr>
        <w:spacing w:after="40" w:line="276" w:lineRule="auto"/>
        <w:ind w:left="851" w:right="238" w:hanging="425"/>
        <w:jc w:val="both"/>
      </w:pPr>
      <w:r w:rsidRPr="00485A4D">
        <w:t>Responding to</w:t>
      </w:r>
      <w:r w:rsidR="00C3226C" w:rsidRPr="00485A4D">
        <w:t xml:space="preserve"> </w:t>
      </w:r>
      <w:r w:rsidRPr="00485A4D">
        <w:t xml:space="preserve">more complex </w:t>
      </w:r>
      <w:r w:rsidR="00C3226C" w:rsidRPr="00485A4D">
        <w:t>consumer</w:t>
      </w:r>
      <w:r w:rsidR="00C3226C">
        <w:t xml:space="preserve"> rights and personal finance queries </w:t>
      </w:r>
      <w:r w:rsidR="00973035">
        <w:t xml:space="preserve">sent </w:t>
      </w:r>
      <w:r w:rsidR="00C3226C">
        <w:t xml:space="preserve">from the helpline; </w:t>
      </w:r>
    </w:p>
    <w:p w14:paraId="647BEB82" w14:textId="7A8D313F" w:rsidR="00C3226C" w:rsidRDefault="00C3226C" w:rsidP="00AA0C11">
      <w:pPr>
        <w:numPr>
          <w:ilvl w:val="1"/>
          <w:numId w:val="28"/>
        </w:numPr>
        <w:spacing w:after="40" w:line="276" w:lineRule="auto"/>
        <w:ind w:left="851" w:right="238" w:hanging="425"/>
        <w:jc w:val="both"/>
      </w:pPr>
      <w:r>
        <w:t>Ensur</w:t>
      </w:r>
      <w:r w:rsidR="00AA0C11">
        <w:t>ing</w:t>
      </w:r>
      <w:r>
        <w:t xml:space="preserve"> that any direct reports assigned to you </w:t>
      </w:r>
      <w:r w:rsidR="00C4148C">
        <w:t xml:space="preserve">have the required level of </w:t>
      </w:r>
      <w:r>
        <w:t xml:space="preserve">knowledge to support the helpline; </w:t>
      </w:r>
    </w:p>
    <w:p w14:paraId="0106D45D" w14:textId="461D267E" w:rsidR="00C3226C" w:rsidRDefault="00C3226C" w:rsidP="00AA0C11">
      <w:pPr>
        <w:numPr>
          <w:ilvl w:val="1"/>
          <w:numId w:val="28"/>
        </w:numPr>
        <w:spacing w:after="40" w:line="276" w:lineRule="auto"/>
        <w:ind w:left="851" w:right="238" w:hanging="425"/>
        <w:jc w:val="both"/>
      </w:pPr>
      <w:r>
        <w:t>Ensur</w:t>
      </w:r>
      <w:r w:rsidR="00AA0C11">
        <w:t>ing</w:t>
      </w:r>
      <w:r>
        <w:t xml:space="preserve"> the CCPC’s </w:t>
      </w:r>
      <w:hyperlink r:id="rId18" w:history="1">
        <w:r>
          <w:rPr>
            <w:rStyle w:val="Hyperlink"/>
          </w:rPr>
          <w:t>Service Charter</w:t>
        </w:r>
      </w:hyperlink>
      <w:r>
        <w:t xml:space="preserve"> </w:t>
      </w:r>
      <w:r w:rsidR="00AA0C11">
        <w:t>on</w:t>
      </w:r>
      <w:r>
        <w:t xml:space="preserve"> dealing with contacts </w:t>
      </w:r>
      <w:r w:rsidR="00AA0C11">
        <w:t>is always adhered to</w:t>
      </w:r>
      <w:r>
        <w:t xml:space="preserve">; </w:t>
      </w:r>
    </w:p>
    <w:p w14:paraId="7E0DAA1B" w14:textId="6B363827" w:rsidR="00C3226C" w:rsidRDefault="00C3226C" w:rsidP="00AA0C11">
      <w:pPr>
        <w:numPr>
          <w:ilvl w:val="1"/>
          <w:numId w:val="28"/>
        </w:numPr>
        <w:spacing w:after="40" w:line="276" w:lineRule="auto"/>
        <w:ind w:left="851" w:right="238" w:hanging="425"/>
        <w:jc w:val="both"/>
      </w:pPr>
      <w:r>
        <w:t>Manag</w:t>
      </w:r>
      <w:r w:rsidR="00AA0C11">
        <w:t>ing</w:t>
      </w:r>
      <w:r>
        <w:t xml:space="preserve"> the known risks for the helpline and </w:t>
      </w:r>
      <w:r w:rsidR="00AA0C11">
        <w:t xml:space="preserve">identifying </w:t>
      </w:r>
      <w:r>
        <w:t>new risks/issues quickly and escalat</w:t>
      </w:r>
      <w:r w:rsidR="00AA0C11">
        <w:t>ing them</w:t>
      </w:r>
      <w:r>
        <w:t xml:space="preserve"> appropriately</w:t>
      </w:r>
      <w:r w:rsidR="001A4252">
        <w:t>, and;</w:t>
      </w:r>
    </w:p>
    <w:p w14:paraId="5B7A1ADD" w14:textId="031AE497" w:rsidR="00C3226C" w:rsidRDefault="00C3226C" w:rsidP="00AA0C11">
      <w:pPr>
        <w:numPr>
          <w:ilvl w:val="1"/>
          <w:numId w:val="28"/>
        </w:numPr>
        <w:spacing w:after="40" w:line="276" w:lineRule="auto"/>
        <w:ind w:left="851" w:right="238" w:hanging="425"/>
        <w:jc w:val="both"/>
      </w:pPr>
      <w:r>
        <w:t>Manag</w:t>
      </w:r>
      <w:r w:rsidR="00AA0C11">
        <w:t>ing</w:t>
      </w:r>
      <w:r>
        <w:t xml:space="preserve"> and promot</w:t>
      </w:r>
      <w:r w:rsidR="00AA0C11">
        <w:t>ing</w:t>
      </w:r>
      <w:r>
        <w:t xml:space="preserve"> the Unit’s relationship with the helpline, other CCPC divisions and external bodies.</w:t>
      </w:r>
    </w:p>
    <w:p w14:paraId="65FA8D2B" w14:textId="782D3EC8" w:rsidR="00F43AB8" w:rsidRDefault="00F43AB8" w:rsidP="00F43AB8">
      <w:pPr>
        <w:autoSpaceDE w:val="0"/>
        <w:autoSpaceDN w:val="0"/>
        <w:adjustRightInd w:val="0"/>
        <w:spacing w:after="0"/>
        <w:jc w:val="both"/>
        <w:rPr>
          <w:rFonts w:cstheme="minorHAnsi"/>
        </w:rPr>
      </w:pPr>
    </w:p>
    <w:p w14:paraId="7ACE7125" w14:textId="5CD78742" w:rsidR="00D33785" w:rsidRDefault="00D33785" w:rsidP="00F43AB8">
      <w:pPr>
        <w:autoSpaceDE w:val="0"/>
        <w:autoSpaceDN w:val="0"/>
        <w:adjustRightInd w:val="0"/>
        <w:spacing w:after="0"/>
        <w:jc w:val="both"/>
        <w:rPr>
          <w:rFonts w:cstheme="minorHAnsi"/>
        </w:rPr>
      </w:pPr>
    </w:p>
    <w:p w14:paraId="536CE1B1" w14:textId="77777777" w:rsidR="00D33785" w:rsidRDefault="00D33785" w:rsidP="00F43AB8">
      <w:pPr>
        <w:autoSpaceDE w:val="0"/>
        <w:autoSpaceDN w:val="0"/>
        <w:adjustRightInd w:val="0"/>
        <w:spacing w:after="0"/>
        <w:jc w:val="both"/>
        <w:rPr>
          <w:rFonts w:cstheme="minorHAnsi"/>
        </w:rPr>
      </w:pPr>
    </w:p>
    <w:p w14:paraId="58069DEF" w14:textId="3BBFC0B2" w:rsidR="00F43AB8" w:rsidRDefault="00F43AB8" w:rsidP="00F43AB8">
      <w:pPr>
        <w:numPr>
          <w:ilvl w:val="0"/>
          <w:numId w:val="25"/>
        </w:numPr>
        <w:spacing w:after="120" w:line="276" w:lineRule="auto"/>
        <w:ind w:left="284" w:hanging="284"/>
        <w:jc w:val="both"/>
      </w:pPr>
      <w:r w:rsidRPr="00CF4C96">
        <w:t>Ensur</w:t>
      </w:r>
      <w:r w:rsidR="003B44AF">
        <w:t>ing</w:t>
      </w:r>
      <w:r w:rsidRPr="00CF4C96">
        <w:t xml:space="preserve"> </w:t>
      </w:r>
      <w:r>
        <w:t xml:space="preserve">the helpline </w:t>
      </w:r>
      <w:r w:rsidRPr="00CF4C96">
        <w:t xml:space="preserve">reporting requirements are delivered </w:t>
      </w:r>
      <w:r w:rsidR="00C4148C">
        <w:t>in a timely manner</w:t>
      </w:r>
      <w:r w:rsidRPr="00CF4C96">
        <w:t xml:space="preserve"> and to a high standard:</w:t>
      </w:r>
    </w:p>
    <w:p w14:paraId="10E5C892" w14:textId="434AF98E" w:rsidR="00F43AB8" w:rsidRPr="00291D50" w:rsidRDefault="00F43AB8" w:rsidP="00AA0C11">
      <w:pPr>
        <w:pStyle w:val="ListParagraph"/>
        <w:numPr>
          <w:ilvl w:val="0"/>
          <w:numId w:val="26"/>
        </w:numPr>
        <w:autoSpaceDE w:val="0"/>
        <w:autoSpaceDN w:val="0"/>
        <w:adjustRightInd w:val="0"/>
        <w:spacing w:after="40" w:line="276" w:lineRule="auto"/>
        <w:ind w:left="851" w:right="238" w:hanging="425"/>
        <w:contextualSpacing w:val="0"/>
        <w:jc w:val="both"/>
        <w:rPr>
          <w:rFonts w:ascii="Calibri" w:hAnsi="Calibri" w:cs="Calibri"/>
          <w:color w:val="000000"/>
        </w:rPr>
      </w:pPr>
      <w:r w:rsidRPr="00485A4D">
        <w:rPr>
          <w:rFonts w:ascii="Calibri" w:hAnsi="Calibri" w:cs="Calibri"/>
          <w:color w:val="000000"/>
        </w:rPr>
        <w:t>Manag</w:t>
      </w:r>
      <w:r w:rsidR="003B44AF" w:rsidRPr="00485A4D">
        <w:rPr>
          <w:rFonts w:ascii="Calibri" w:hAnsi="Calibri" w:cs="Calibri"/>
          <w:color w:val="000000"/>
        </w:rPr>
        <w:t>ing</w:t>
      </w:r>
      <w:r w:rsidRPr="00485A4D">
        <w:rPr>
          <w:rFonts w:ascii="Calibri" w:hAnsi="Calibri" w:cs="Calibri"/>
          <w:color w:val="000000"/>
        </w:rPr>
        <w:t xml:space="preserve"> the ongoing reporting activities for the Unit by creating and </w:t>
      </w:r>
      <w:r w:rsidR="00485A4D" w:rsidRPr="00485A4D">
        <w:rPr>
          <w:rFonts w:ascii="Calibri" w:hAnsi="Calibri" w:cs="Calibri"/>
          <w:color w:val="000000"/>
        </w:rPr>
        <w:t>circulating standard</w:t>
      </w:r>
      <w:r w:rsidRPr="00485A4D">
        <w:rPr>
          <w:rFonts w:ascii="Calibri" w:hAnsi="Calibri" w:cs="Calibri"/>
          <w:color w:val="000000"/>
        </w:rPr>
        <w:t xml:space="preserve"> </w:t>
      </w:r>
      <w:r w:rsidR="001A4252" w:rsidRPr="00485A4D">
        <w:rPr>
          <w:rFonts w:ascii="Calibri" w:hAnsi="Calibri" w:cs="Calibri"/>
          <w:color w:val="000000"/>
        </w:rPr>
        <w:t>and customised</w:t>
      </w:r>
      <w:r w:rsidRPr="00485A4D">
        <w:rPr>
          <w:rFonts w:ascii="Calibri" w:hAnsi="Calibri" w:cs="Calibri"/>
          <w:color w:val="000000"/>
        </w:rPr>
        <w:t xml:space="preserve"> helpline reports</w:t>
      </w:r>
      <w:r w:rsidRPr="00291D50">
        <w:rPr>
          <w:rFonts w:ascii="Calibri" w:hAnsi="Calibri" w:cs="Calibri"/>
          <w:color w:val="000000"/>
        </w:rPr>
        <w:t>;</w:t>
      </w:r>
    </w:p>
    <w:p w14:paraId="5A4C4E59" w14:textId="19F4DA6C" w:rsidR="00F43AB8" w:rsidRPr="00291D50" w:rsidRDefault="00F43AB8" w:rsidP="00AA0C11">
      <w:pPr>
        <w:pStyle w:val="ListParagraph"/>
        <w:numPr>
          <w:ilvl w:val="0"/>
          <w:numId w:val="26"/>
        </w:numPr>
        <w:autoSpaceDE w:val="0"/>
        <w:autoSpaceDN w:val="0"/>
        <w:adjustRightInd w:val="0"/>
        <w:spacing w:after="40" w:line="276" w:lineRule="auto"/>
        <w:ind w:left="851" w:right="238" w:hanging="425"/>
        <w:contextualSpacing w:val="0"/>
        <w:jc w:val="both"/>
        <w:rPr>
          <w:rFonts w:ascii="Calibri" w:hAnsi="Calibri" w:cs="Calibri"/>
          <w:color w:val="000000"/>
        </w:rPr>
      </w:pPr>
      <w:r w:rsidRPr="00291D50">
        <w:rPr>
          <w:rFonts w:ascii="Calibri" w:hAnsi="Calibri" w:cs="Calibri"/>
          <w:color w:val="000000"/>
        </w:rPr>
        <w:t>Analys</w:t>
      </w:r>
      <w:r w:rsidR="003B44AF">
        <w:rPr>
          <w:rFonts w:ascii="Calibri" w:hAnsi="Calibri" w:cs="Calibri"/>
          <w:color w:val="000000"/>
        </w:rPr>
        <w:t>ing</w:t>
      </w:r>
      <w:r w:rsidRPr="00291D50">
        <w:rPr>
          <w:rFonts w:ascii="Calibri" w:hAnsi="Calibri" w:cs="Calibri"/>
          <w:color w:val="000000"/>
        </w:rPr>
        <w:t xml:space="preserve"> consumer contacts to identify sectoral and trader issues and trends for internal review;</w:t>
      </w:r>
    </w:p>
    <w:p w14:paraId="3C6686D9" w14:textId="340C8347" w:rsidR="00F43AB8" w:rsidRPr="00291D50" w:rsidRDefault="00F43AB8" w:rsidP="00AA0C11">
      <w:pPr>
        <w:pStyle w:val="ListParagraph"/>
        <w:numPr>
          <w:ilvl w:val="0"/>
          <w:numId w:val="26"/>
        </w:numPr>
        <w:autoSpaceDE w:val="0"/>
        <w:autoSpaceDN w:val="0"/>
        <w:adjustRightInd w:val="0"/>
        <w:spacing w:after="40" w:line="276" w:lineRule="auto"/>
        <w:ind w:left="851" w:right="238" w:hanging="425"/>
        <w:contextualSpacing w:val="0"/>
        <w:jc w:val="both"/>
        <w:rPr>
          <w:rFonts w:ascii="Calibri" w:hAnsi="Calibri" w:cs="Calibri"/>
          <w:color w:val="000000"/>
        </w:rPr>
      </w:pPr>
      <w:r w:rsidRPr="00291D50">
        <w:rPr>
          <w:rFonts w:ascii="Calibri" w:hAnsi="Calibri" w:cs="Calibri"/>
          <w:color w:val="000000"/>
        </w:rPr>
        <w:t>Support</w:t>
      </w:r>
      <w:r w:rsidR="003B44AF">
        <w:rPr>
          <w:rFonts w:ascii="Calibri" w:hAnsi="Calibri" w:cs="Calibri"/>
          <w:color w:val="000000"/>
        </w:rPr>
        <w:t>ing</w:t>
      </w:r>
      <w:r w:rsidRPr="00291D50">
        <w:rPr>
          <w:rFonts w:ascii="Calibri" w:hAnsi="Calibri" w:cs="Calibri"/>
          <w:color w:val="000000"/>
        </w:rPr>
        <w:t xml:space="preserve"> and develop</w:t>
      </w:r>
      <w:r w:rsidR="003B44AF">
        <w:rPr>
          <w:rFonts w:ascii="Calibri" w:hAnsi="Calibri" w:cs="Calibri"/>
          <w:color w:val="000000"/>
        </w:rPr>
        <w:t>ing</w:t>
      </w:r>
      <w:r w:rsidRPr="00291D50">
        <w:rPr>
          <w:rFonts w:ascii="Calibri" w:hAnsi="Calibri" w:cs="Calibri"/>
          <w:color w:val="000000"/>
        </w:rPr>
        <w:t xml:space="preserve"> the live information dashboards provided to the other Divisions;</w:t>
      </w:r>
    </w:p>
    <w:p w14:paraId="444FF67E" w14:textId="465045FB" w:rsidR="00F43AB8" w:rsidRPr="00291D50" w:rsidRDefault="00F43AB8" w:rsidP="00AA0C11">
      <w:pPr>
        <w:pStyle w:val="ListParagraph"/>
        <w:numPr>
          <w:ilvl w:val="0"/>
          <w:numId w:val="26"/>
        </w:numPr>
        <w:autoSpaceDE w:val="0"/>
        <w:autoSpaceDN w:val="0"/>
        <w:adjustRightInd w:val="0"/>
        <w:spacing w:after="40" w:line="276" w:lineRule="auto"/>
        <w:ind w:left="851" w:right="238" w:hanging="425"/>
        <w:contextualSpacing w:val="0"/>
        <w:jc w:val="both"/>
        <w:rPr>
          <w:rFonts w:ascii="Calibri" w:hAnsi="Calibri" w:cs="Calibri"/>
          <w:color w:val="000000"/>
        </w:rPr>
      </w:pPr>
      <w:r w:rsidRPr="00291D50">
        <w:rPr>
          <w:rFonts w:ascii="Calibri" w:hAnsi="Calibri" w:cs="Calibri"/>
          <w:color w:val="000000"/>
        </w:rPr>
        <w:t>Report</w:t>
      </w:r>
      <w:r w:rsidR="003B44AF">
        <w:rPr>
          <w:rFonts w:ascii="Calibri" w:hAnsi="Calibri" w:cs="Calibri"/>
          <w:color w:val="000000"/>
        </w:rPr>
        <w:t>ing</w:t>
      </w:r>
      <w:r w:rsidRPr="00291D50">
        <w:rPr>
          <w:rFonts w:ascii="Calibri" w:hAnsi="Calibri" w:cs="Calibri"/>
          <w:color w:val="000000"/>
        </w:rPr>
        <w:t xml:space="preserve"> on the Units internal metrics on a monthly basis, and;</w:t>
      </w:r>
    </w:p>
    <w:p w14:paraId="60F30C48" w14:textId="14571176" w:rsidR="00F43AB8" w:rsidRDefault="00F43AB8" w:rsidP="00AA0C11">
      <w:pPr>
        <w:pStyle w:val="ListParagraph"/>
        <w:numPr>
          <w:ilvl w:val="0"/>
          <w:numId w:val="26"/>
        </w:numPr>
        <w:ind w:left="851" w:hanging="425"/>
        <w:rPr>
          <w:rFonts w:ascii="Calibri" w:hAnsi="Calibri" w:cs="Calibri"/>
          <w:color w:val="000000"/>
        </w:rPr>
      </w:pPr>
      <w:r w:rsidRPr="00291D50">
        <w:rPr>
          <w:rFonts w:ascii="Calibri" w:hAnsi="Calibri" w:cs="Calibri"/>
          <w:color w:val="000000"/>
        </w:rPr>
        <w:t>Lead</w:t>
      </w:r>
      <w:r w:rsidR="003B44AF">
        <w:rPr>
          <w:rFonts w:ascii="Calibri" w:hAnsi="Calibri" w:cs="Calibri"/>
          <w:color w:val="000000"/>
        </w:rPr>
        <w:t>ing</w:t>
      </w:r>
      <w:r w:rsidRPr="00291D50">
        <w:rPr>
          <w:rFonts w:ascii="Calibri" w:hAnsi="Calibri" w:cs="Calibri"/>
          <w:color w:val="000000"/>
        </w:rPr>
        <w:t xml:space="preserve"> the </w:t>
      </w:r>
      <w:r w:rsidR="00A52ABA">
        <w:rPr>
          <w:rFonts w:ascii="Calibri" w:hAnsi="Calibri" w:cs="Calibri"/>
          <w:color w:val="000000"/>
        </w:rPr>
        <w:t>delivery</w:t>
      </w:r>
      <w:r w:rsidRPr="00291D50">
        <w:rPr>
          <w:rFonts w:ascii="Calibri" w:hAnsi="Calibri" w:cs="Calibri"/>
          <w:color w:val="000000"/>
        </w:rPr>
        <w:t xml:space="preserve"> of projects to improve the management of information </w:t>
      </w:r>
      <w:r w:rsidR="00AF54B7">
        <w:rPr>
          <w:rFonts w:ascii="Calibri" w:hAnsi="Calibri" w:cs="Calibri"/>
          <w:color w:val="000000"/>
        </w:rPr>
        <w:t>that</w:t>
      </w:r>
      <w:r w:rsidRPr="00291D50">
        <w:rPr>
          <w:rFonts w:ascii="Calibri" w:hAnsi="Calibri" w:cs="Calibri"/>
          <w:color w:val="000000"/>
        </w:rPr>
        <w:t xml:space="preserve"> support</w:t>
      </w:r>
      <w:r w:rsidR="00AF54B7">
        <w:rPr>
          <w:rFonts w:ascii="Calibri" w:hAnsi="Calibri" w:cs="Calibri"/>
          <w:color w:val="000000"/>
        </w:rPr>
        <w:t>s</w:t>
      </w:r>
      <w:r w:rsidRPr="00291D50">
        <w:rPr>
          <w:rFonts w:ascii="Calibri" w:hAnsi="Calibri" w:cs="Calibri"/>
          <w:color w:val="000000"/>
        </w:rPr>
        <w:t xml:space="preserve"> the delivery of the CCPC’s functions.</w:t>
      </w:r>
    </w:p>
    <w:p w14:paraId="35A91AB0" w14:textId="41C30C7D" w:rsidR="009E6B75" w:rsidRPr="00291D50" w:rsidRDefault="009E6B75" w:rsidP="0098109A">
      <w:pPr>
        <w:pStyle w:val="ListParagraph"/>
        <w:ind w:left="851" w:hanging="425"/>
      </w:pPr>
    </w:p>
    <w:p w14:paraId="672B1EF0" w14:textId="35881145" w:rsidR="00F43AB8" w:rsidRPr="00291D50" w:rsidRDefault="00F43AB8" w:rsidP="00F43AB8">
      <w:pPr>
        <w:pStyle w:val="ListParagraph"/>
        <w:numPr>
          <w:ilvl w:val="0"/>
          <w:numId w:val="29"/>
        </w:numPr>
        <w:tabs>
          <w:tab w:val="left" w:pos="284"/>
          <w:tab w:val="left" w:pos="567"/>
        </w:tabs>
        <w:autoSpaceDE w:val="0"/>
        <w:autoSpaceDN w:val="0"/>
        <w:adjustRightInd w:val="0"/>
        <w:spacing w:after="120" w:line="276" w:lineRule="auto"/>
        <w:ind w:left="567" w:hanging="567"/>
        <w:contextualSpacing w:val="0"/>
        <w:jc w:val="both"/>
        <w:rPr>
          <w:rFonts w:cstheme="minorHAnsi"/>
        </w:rPr>
      </w:pPr>
      <w:r w:rsidRPr="00291D50">
        <w:rPr>
          <w:rFonts w:cstheme="minorHAnsi"/>
        </w:rPr>
        <w:t>Support</w:t>
      </w:r>
      <w:r w:rsidR="003B44AF">
        <w:rPr>
          <w:rFonts w:cstheme="minorHAnsi"/>
        </w:rPr>
        <w:t>ing</w:t>
      </w:r>
      <w:r w:rsidRPr="00291D50">
        <w:rPr>
          <w:rFonts w:cstheme="minorHAnsi"/>
        </w:rPr>
        <w:t xml:space="preserve"> the development of the helpline service provided to consumers:</w:t>
      </w:r>
    </w:p>
    <w:p w14:paraId="7C4ED5E5" w14:textId="3427A6D6" w:rsidR="00F43AB8" w:rsidRPr="00291D50" w:rsidRDefault="00F43AB8" w:rsidP="006063A2">
      <w:pPr>
        <w:pStyle w:val="ListParagraph"/>
        <w:numPr>
          <w:ilvl w:val="0"/>
          <w:numId w:val="27"/>
        </w:numPr>
        <w:autoSpaceDE w:val="0"/>
        <w:autoSpaceDN w:val="0"/>
        <w:adjustRightInd w:val="0"/>
        <w:spacing w:after="40" w:line="276" w:lineRule="auto"/>
        <w:ind w:left="850" w:right="238" w:hanging="425"/>
        <w:contextualSpacing w:val="0"/>
        <w:jc w:val="both"/>
        <w:rPr>
          <w:rFonts w:ascii="Calibri" w:hAnsi="Calibri" w:cs="Calibri"/>
          <w:color w:val="000000"/>
        </w:rPr>
      </w:pPr>
      <w:r w:rsidRPr="00291D50">
        <w:rPr>
          <w:rFonts w:ascii="Calibri" w:hAnsi="Calibri" w:cs="Calibri"/>
          <w:color w:val="000000"/>
        </w:rPr>
        <w:t>Manag</w:t>
      </w:r>
      <w:r w:rsidR="003B44AF">
        <w:rPr>
          <w:rFonts w:ascii="Calibri" w:hAnsi="Calibri" w:cs="Calibri"/>
          <w:color w:val="000000"/>
        </w:rPr>
        <w:t>ing</w:t>
      </w:r>
      <w:r w:rsidRPr="00291D50">
        <w:rPr>
          <w:rFonts w:ascii="Calibri" w:hAnsi="Calibri" w:cs="Calibri"/>
          <w:color w:val="000000"/>
        </w:rPr>
        <w:t xml:space="preserve"> the implementation of projects set out in the </w:t>
      </w:r>
      <w:r w:rsidR="00D33785">
        <w:rPr>
          <w:rFonts w:ascii="Calibri" w:hAnsi="Calibri" w:cs="Calibri"/>
          <w:color w:val="000000"/>
        </w:rPr>
        <w:t>Divisional</w:t>
      </w:r>
      <w:r w:rsidRPr="00291D50">
        <w:rPr>
          <w:rFonts w:ascii="Calibri" w:hAnsi="Calibri" w:cs="Calibri"/>
          <w:color w:val="000000"/>
        </w:rPr>
        <w:t xml:space="preserve"> workplan</w:t>
      </w:r>
      <w:r w:rsidR="00CA1BFF">
        <w:rPr>
          <w:rFonts w:ascii="Calibri" w:hAnsi="Calibri" w:cs="Calibri"/>
          <w:color w:val="000000"/>
        </w:rPr>
        <w:t>, as needed</w:t>
      </w:r>
      <w:r w:rsidRPr="00291D50">
        <w:rPr>
          <w:rFonts w:ascii="Calibri" w:hAnsi="Calibri" w:cs="Calibri"/>
          <w:color w:val="000000"/>
        </w:rPr>
        <w:t>;</w:t>
      </w:r>
    </w:p>
    <w:p w14:paraId="7770A3EE" w14:textId="206B1239" w:rsidR="00F43AB8" w:rsidRPr="00291D50" w:rsidRDefault="00AF54B7" w:rsidP="006063A2">
      <w:pPr>
        <w:pStyle w:val="ListParagraph"/>
        <w:numPr>
          <w:ilvl w:val="0"/>
          <w:numId w:val="27"/>
        </w:numPr>
        <w:autoSpaceDE w:val="0"/>
        <w:autoSpaceDN w:val="0"/>
        <w:adjustRightInd w:val="0"/>
        <w:spacing w:after="40" w:line="276" w:lineRule="auto"/>
        <w:ind w:left="850" w:right="238" w:hanging="425"/>
        <w:contextualSpacing w:val="0"/>
        <w:jc w:val="both"/>
        <w:rPr>
          <w:rFonts w:ascii="Calibri" w:hAnsi="Calibri" w:cs="Calibri"/>
          <w:color w:val="000000"/>
        </w:rPr>
      </w:pPr>
      <w:r>
        <w:rPr>
          <w:rFonts w:ascii="Calibri" w:hAnsi="Calibri" w:cs="Calibri"/>
          <w:color w:val="000000"/>
        </w:rPr>
        <w:t>D</w:t>
      </w:r>
      <w:r w:rsidR="00F43AB8" w:rsidRPr="00291D50">
        <w:rPr>
          <w:rFonts w:ascii="Calibri" w:hAnsi="Calibri" w:cs="Calibri"/>
          <w:color w:val="000000"/>
        </w:rPr>
        <w:t>evelop</w:t>
      </w:r>
      <w:r>
        <w:rPr>
          <w:rFonts w:ascii="Calibri" w:hAnsi="Calibri" w:cs="Calibri"/>
          <w:color w:val="000000"/>
        </w:rPr>
        <w:t>ing</w:t>
      </w:r>
      <w:r w:rsidR="00F43AB8" w:rsidRPr="00291D50">
        <w:rPr>
          <w:rFonts w:ascii="Calibri" w:hAnsi="Calibri" w:cs="Calibri"/>
          <w:color w:val="000000"/>
        </w:rPr>
        <w:t xml:space="preserve"> and implement</w:t>
      </w:r>
      <w:r>
        <w:rPr>
          <w:rFonts w:ascii="Calibri" w:hAnsi="Calibri" w:cs="Calibri"/>
          <w:color w:val="000000"/>
        </w:rPr>
        <w:t>ing</w:t>
      </w:r>
      <w:r w:rsidR="00F43AB8" w:rsidRPr="00291D50">
        <w:rPr>
          <w:rFonts w:ascii="Calibri" w:hAnsi="Calibri" w:cs="Calibri"/>
          <w:color w:val="000000"/>
        </w:rPr>
        <w:t xml:space="preserve"> </w:t>
      </w:r>
      <w:r w:rsidR="00420023">
        <w:rPr>
          <w:rFonts w:ascii="Calibri" w:hAnsi="Calibri" w:cs="Calibri"/>
          <w:color w:val="000000"/>
        </w:rPr>
        <w:t xml:space="preserve">service delivery </w:t>
      </w:r>
      <w:r w:rsidR="00F43AB8" w:rsidRPr="00291D50">
        <w:rPr>
          <w:rFonts w:ascii="Calibri" w:hAnsi="Calibri" w:cs="Calibri"/>
          <w:color w:val="000000"/>
        </w:rPr>
        <w:t xml:space="preserve">projects </w:t>
      </w:r>
      <w:r w:rsidR="00420023">
        <w:rPr>
          <w:rFonts w:ascii="Calibri" w:hAnsi="Calibri" w:cs="Calibri"/>
          <w:color w:val="000000"/>
        </w:rPr>
        <w:t>based on</w:t>
      </w:r>
      <w:r w:rsidR="00F43AB8" w:rsidRPr="00291D50">
        <w:rPr>
          <w:rFonts w:ascii="Calibri" w:hAnsi="Calibri" w:cs="Calibri"/>
          <w:color w:val="000000"/>
        </w:rPr>
        <w:t xml:space="preserve"> input from consumers and best practice service standards, and;</w:t>
      </w:r>
    </w:p>
    <w:p w14:paraId="374DD779" w14:textId="53C01857" w:rsidR="00F43AB8" w:rsidRDefault="00926029" w:rsidP="006063A2">
      <w:pPr>
        <w:pStyle w:val="ListParagraph"/>
        <w:numPr>
          <w:ilvl w:val="0"/>
          <w:numId w:val="27"/>
        </w:numPr>
        <w:autoSpaceDE w:val="0"/>
        <w:autoSpaceDN w:val="0"/>
        <w:adjustRightInd w:val="0"/>
        <w:spacing w:after="40" w:line="276" w:lineRule="auto"/>
        <w:ind w:left="850" w:right="238" w:hanging="425"/>
        <w:contextualSpacing w:val="0"/>
        <w:jc w:val="both"/>
        <w:rPr>
          <w:rFonts w:ascii="Calibri" w:hAnsi="Calibri" w:cs="Calibri"/>
          <w:color w:val="000000"/>
        </w:rPr>
      </w:pPr>
      <w:r>
        <w:rPr>
          <w:rFonts w:ascii="Calibri" w:hAnsi="Calibri" w:cs="Calibri"/>
          <w:color w:val="000000"/>
        </w:rPr>
        <w:t>Reviewing</w:t>
      </w:r>
      <w:r w:rsidR="00F43AB8" w:rsidRPr="00291D50">
        <w:rPr>
          <w:rFonts w:ascii="Calibri" w:hAnsi="Calibri" w:cs="Calibri"/>
          <w:color w:val="000000"/>
        </w:rPr>
        <w:t xml:space="preserve"> current processes </w:t>
      </w:r>
      <w:r w:rsidR="003129C9" w:rsidRPr="00485A4D">
        <w:rPr>
          <w:rFonts w:ascii="Calibri" w:hAnsi="Calibri" w:cs="Calibri"/>
          <w:color w:val="000000"/>
        </w:rPr>
        <w:t>and delivery models</w:t>
      </w:r>
      <w:r w:rsidR="003129C9">
        <w:rPr>
          <w:rFonts w:ascii="Calibri" w:hAnsi="Calibri" w:cs="Calibri"/>
          <w:color w:val="000000"/>
        </w:rPr>
        <w:t xml:space="preserve"> </w:t>
      </w:r>
      <w:r w:rsidR="00F43AB8" w:rsidRPr="00291D50">
        <w:rPr>
          <w:rFonts w:ascii="Calibri" w:hAnsi="Calibri" w:cs="Calibri"/>
          <w:color w:val="000000"/>
        </w:rPr>
        <w:t>and</w:t>
      </w:r>
      <w:r>
        <w:rPr>
          <w:rFonts w:ascii="Calibri" w:hAnsi="Calibri" w:cs="Calibri"/>
          <w:color w:val="000000"/>
        </w:rPr>
        <w:t xml:space="preserve"> identifying</w:t>
      </w:r>
      <w:r w:rsidR="00F43AB8" w:rsidRPr="00ED16A4">
        <w:rPr>
          <w:rFonts w:ascii="Calibri" w:hAnsi="Calibri" w:cs="Calibri"/>
          <w:color w:val="000000"/>
        </w:rPr>
        <w:t xml:space="preserve"> </w:t>
      </w:r>
      <w:r>
        <w:rPr>
          <w:rFonts w:ascii="Calibri" w:hAnsi="Calibri" w:cs="Calibri"/>
          <w:color w:val="000000"/>
        </w:rPr>
        <w:t xml:space="preserve">development </w:t>
      </w:r>
      <w:r w:rsidR="00F43AB8" w:rsidRPr="00ED16A4">
        <w:rPr>
          <w:rFonts w:ascii="Calibri" w:hAnsi="Calibri" w:cs="Calibri"/>
          <w:color w:val="000000"/>
        </w:rPr>
        <w:t>opportunitie</w:t>
      </w:r>
      <w:r w:rsidR="002424DB">
        <w:rPr>
          <w:rFonts w:ascii="Calibri" w:hAnsi="Calibri" w:cs="Calibri"/>
          <w:color w:val="000000"/>
        </w:rPr>
        <w:t>s in the future</w:t>
      </w:r>
      <w:r w:rsidR="00F43AB8">
        <w:rPr>
          <w:rFonts w:ascii="Calibri" w:hAnsi="Calibri" w:cs="Calibri"/>
          <w:color w:val="000000"/>
        </w:rPr>
        <w:t>.</w:t>
      </w:r>
    </w:p>
    <w:p w14:paraId="74A74F0B" w14:textId="77777777" w:rsidR="00AB4E73" w:rsidRDefault="00AB4E73" w:rsidP="00AB4E73">
      <w:pPr>
        <w:spacing w:after="0" w:line="276" w:lineRule="auto"/>
        <w:jc w:val="both"/>
        <w:rPr>
          <w:rFonts w:ascii="Calibri" w:hAnsi="Calibri"/>
          <w:b/>
        </w:rPr>
      </w:pPr>
    </w:p>
    <w:p w14:paraId="6BC8C0A6" w14:textId="7CDBF7D5" w:rsidR="00FC17A5" w:rsidRDefault="00DF76CD" w:rsidP="00420023">
      <w:pPr>
        <w:spacing w:after="0" w:line="276" w:lineRule="auto"/>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6355EC44" w14:textId="7ED36129" w:rsidR="00FC17A5" w:rsidRPr="007B48FE" w:rsidRDefault="00FC17A5" w:rsidP="00420023">
      <w:pPr>
        <w:spacing w:after="120" w:line="276" w:lineRule="auto"/>
        <w:jc w:val="both"/>
        <w:rPr>
          <w:rFonts w:cs="Arial"/>
          <w:b/>
          <w:sz w:val="24"/>
          <w:szCs w:val="24"/>
        </w:rPr>
      </w:pPr>
      <w:r w:rsidRPr="007B48FE">
        <w:rPr>
          <w:rFonts w:cs="Arial"/>
          <w:b/>
          <w:sz w:val="24"/>
          <w:szCs w:val="24"/>
        </w:rPr>
        <w:t>Technical/Professional</w:t>
      </w:r>
    </w:p>
    <w:p w14:paraId="4E95A7A1" w14:textId="77777777" w:rsidR="008B72AF" w:rsidRPr="00FC767B" w:rsidRDefault="008B72AF" w:rsidP="00223B08">
      <w:pPr>
        <w:rPr>
          <w:b/>
        </w:rPr>
      </w:pPr>
      <w:r>
        <w:rPr>
          <w:b/>
        </w:rPr>
        <w:t xml:space="preserve">Essential </w:t>
      </w:r>
    </w:p>
    <w:p w14:paraId="0A7EFA3A" w14:textId="2AA33B43" w:rsidR="00102BC1" w:rsidRPr="00102BC1" w:rsidRDefault="00F97FD3" w:rsidP="003129C9">
      <w:pPr>
        <w:pStyle w:val="Default"/>
        <w:numPr>
          <w:ilvl w:val="0"/>
          <w:numId w:val="32"/>
        </w:numPr>
        <w:spacing w:after="40" w:line="276" w:lineRule="auto"/>
        <w:ind w:left="567" w:hanging="425"/>
        <w:rPr>
          <w:rFonts w:asciiTheme="minorHAnsi" w:hAnsiTheme="minorHAnsi" w:cstheme="minorHAnsi"/>
          <w:sz w:val="22"/>
          <w:szCs w:val="22"/>
          <w:lang w:val="en-GB"/>
        </w:rPr>
      </w:pPr>
      <w:r>
        <w:rPr>
          <w:rFonts w:asciiTheme="minorHAnsi" w:hAnsiTheme="minorHAnsi" w:cstheme="minorHAnsi"/>
          <w:sz w:val="22"/>
          <w:szCs w:val="22"/>
          <w:lang w:val="en-GB"/>
        </w:rPr>
        <w:t xml:space="preserve">Minimum two </w:t>
      </w:r>
      <w:r w:rsidR="00E7741B">
        <w:rPr>
          <w:rFonts w:asciiTheme="minorHAnsi" w:hAnsiTheme="minorHAnsi" w:cstheme="minorHAnsi"/>
          <w:sz w:val="22"/>
          <w:szCs w:val="22"/>
          <w:lang w:val="en-GB"/>
        </w:rPr>
        <w:t xml:space="preserve">years </w:t>
      </w:r>
      <w:r w:rsidR="00E7741B" w:rsidRPr="00102BC1">
        <w:rPr>
          <w:rFonts w:asciiTheme="minorHAnsi" w:hAnsiTheme="minorHAnsi" w:cstheme="minorHAnsi"/>
          <w:sz w:val="22"/>
          <w:szCs w:val="22"/>
          <w:lang w:val="en-GB"/>
        </w:rPr>
        <w:t>people</w:t>
      </w:r>
      <w:r w:rsidR="00102BC1" w:rsidRPr="00102BC1">
        <w:rPr>
          <w:rFonts w:asciiTheme="minorHAnsi" w:hAnsiTheme="minorHAnsi" w:cstheme="minorHAnsi"/>
          <w:sz w:val="22"/>
          <w:szCs w:val="22"/>
          <w:lang w:val="en-GB"/>
        </w:rPr>
        <w:t xml:space="preserve"> management experience </w:t>
      </w:r>
      <w:r w:rsidR="00102BC1">
        <w:rPr>
          <w:rFonts w:asciiTheme="minorHAnsi" w:hAnsiTheme="minorHAnsi" w:cstheme="minorHAnsi"/>
          <w:sz w:val="22"/>
          <w:szCs w:val="22"/>
          <w:lang w:val="en-GB"/>
        </w:rPr>
        <w:t>on</w:t>
      </w:r>
      <w:r w:rsidR="00102BC1" w:rsidRPr="00102BC1">
        <w:rPr>
          <w:rFonts w:asciiTheme="minorHAnsi" w:hAnsiTheme="minorHAnsi" w:cstheme="minorHAnsi"/>
          <w:sz w:val="22"/>
          <w:szCs w:val="22"/>
          <w:lang w:val="en-GB"/>
        </w:rPr>
        <w:t xml:space="preserve"> leading and supporting a team to deliver against performance targets</w:t>
      </w:r>
      <w:r w:rsidR="003A02EE">
        <w:rPr>
          <w:rFonts w:asciiTheme="minorHAnsi" w:hAnsiTheme="minorHAnsi" w:cstheme="minorHAnsi"/>
          <w:sz w:val="22"/>
          <w:szCs w:val="22"/>
          <w:lang w:val="en-GB"/>
        </w:rPr>
        <w:t>;</w:t>
      </w:r>
    </w:p>
    <w:p w14:paraId="44523A4B" w14:textId="55333ED8" w:rsidR="00102BC1" w:rsidRPr="00102BC1" w:rsidRDefault="00102BC1" w:rsidP="003129C9">
      <w:pPr>
        <w:pStyle w:val="Default"/>
        <w:numPr>
          <w:ilvl w:val="0"/>
          <w:numId w:val="32"/>
        </w:numPr>
        <w:spacing w:after="40" w:line="276" w:lineRule="auto"/>
        <w:ind w:left="567" w:hanging="425"/>
        <w:rPr>
          <w:rFonts w:asciiTheme="minorHAnsi" w:hAnsiTheme="minorHAnsi" w:cstheme="minorHAnsi"/>
          <w:sz w:val="22"/>
          <w:szCs w:val="22"/>
          <w:lang w:val="en-GB"/>
        </w:rPr>
      </w:pPr>
      <w:r w:rsidRPr="00102BC1">
        <w:rPr>
          <w:rFonts w:asciiTheme="minorHAnsi" w:hAnsiTheme="minorHAnsi" w:cstheme="minorHAnsi"/>
          <w:sz w:val="22"/>
          <w:szCs w:val="22"/>
          <w:lang w:val="en-GB"/>
        </w:rPr>
        <w:t>Third level qualification in law, business</w:t>
      </w:r>
      <w:r w:rsidR="00973035">
        <w:rPr>
          <w:rFonts w:asciiTheme="minorHAnsi" w:hAnsiTheme="minorHAnsi" w:cstheme="minorHAnsi"/>
          <w:sz w:val="22"/>
          <w:szCs w:val="22"/>
          <w:lang w:val="en-GB"/>
        </w:rPr>
        <w:t xml:space="preserve">, project management </w:t>
      </w:r>
      <w:r w:rsidRPr="00102BC1">
        <w:rPr>
          <w:rFonts w:asciiTheme="minorHAnsi" w:hAnsiTheme="minorHAnsi" w:cstheme="minorHAnsi"/>
          <w:sz w:val="22"/>
          <w:szCs w:val="22"/>
          <w:lang w:val="en-GB"/>
        </w:rPr>
        <w:t>or equivalent work experience</w:t>
      </w:r>
      <w:r w:rsidR="003A02EE">
        <w:rPr>
          <w:rFonts w:asciiTheme="minorHAnsi" w:hAnsiTheme="minorHAnsi" w:cstheme="minorHAnsi"/>
          <w:sz w:val="22"/>
          <w:szCs w:val="22"/>
          <w:lang w:val="en-GB"/>
        </w:rPr>
        <w:t>;</w:t>
      </w:r>
    </w:p>
    <w:p w14:paraId="2A0B02BA" w14:textId="303BC751" w:rsidR="0021257D" w:rsidRDefault="0021257D" w:rsidP="0021257D">
      <w:pPr>
        <w:pStyle w:val="Default"/>
        <w:numPr>
          <w:ilvl w:val="0"/>
          <w:numId w:val="32"/>
        </w:numPr>
        <w:spacing w:after="40" w:line="276" w:lineRule="auto"/>
        <w:ind w:left="567" w:hanging="425"/>
        <w:rPr>
          <w:rFonts w:asciiTheme="minorHAnsi" w:hAnsiTheme="minorHAnsi" w:cstheme="minorHAnsi"/>
          <w:sz w:val="22"/>
          <w:szCs w:val="22"/>
        </w:rPr>
      </w:pPr>
      <w:r w:rsidRPr="00102BC1">
        <w:rPr>
          <w:rFonts w:asciiTheme="minorHAnsi" w:hAnsiTheme="minorHAnsi" w:cstheme="minorHAnsi"/>
          <w:sz w:val="22"/>
          <w:szCs w:val="22"/>
        </w:rPr>
        <w:t xml:space="preserve">Demonstrated ability to </w:t>
      </w:r>
      <w:r>
        <w:rPr>
          <w:rFonts w:asciiTheme="minorHAnsi" w:hAnsiTheme="minorHAnsi" w:cstheme="minorHAnsi"/>
          <w:sz w:val="22"/>
          <w:szCs w:val="22"/>
        </w:rPr>
        <w:t>research</w:t>
      </w:r>
      <w:r w:rsidRPr="00102BC1">
        <w:rPr>
          <w:rFonts w:asciiTheme="minorHAnsi" w:hAnsiTheme="minorHAnsi" w:cstheme="minorHAnsi"/>
          <w:sz w:val="22"/>
          <w:szCs w:val="22"/>
        </w:rPr>
        <w:t>, analyse and evaluate information from a variety of sources</w:t>
      </w:r>
      <w:r w:rsidR="003A02EE">
        <w:rPr>
          <w:rFonts w:asciiTheme="minorHAnsi" w:hAnsiTheme="minorHAnsi" w:cstheme="minorHAnsi"/>
          <w:sz w:val="22"/>
          <w:szCs w:val="22"/>
        </w:rPr>
        <w:t>;</w:t>
      </w:r>
    </w:p>
    <w:p w14:paraId="7E4F3B71" w14:textId="46DBC7ED" w:rsidR="00102BC1" w:rsidRPr="00102BC1" w:rsidRDefault="005B0B6D" w:rsidP="00F94FB8">
      <w:pPr>
        <w:pStyle w:val="Default"/>
        <w:numPr>
          <w:ilvl w:val="0"/>
          <w:numId w:val="32"/>
        </w:numPr>
        <w:spacing w:after="40" w:line="276" w:lineRule="auto"/>
        <w:ind w:left="567" w:hanging="425"/>
        <w:rPr>
          <w:rFonts w:asciiTheme="minorHAnsi" w:hAnsiTheme="minorHAnsi" w:cstheme="minorHAnsi"/>
          <w:sz w:val="22"/>
          <w:szCs w:val="22"/>
          <w:lang w:val="en-GB"/>
        </w:rPr>
      </w:pPr>
      <w:r w:rsidRPr="005B0B6D">
        <w:rPr>
          <w:rFonts w:asciiTheme="minorHAnsi" w:hAnsiTheme="minorHAnsi" w:cstheme="minorHAnsi"/>
          <w:sz w:val="22"/>
          <w:szCs w:val="22"/>
          <w:lang w:val="en-GB"/>
        </w:rPr>
        <w:t xml:space="preserve">Demonstrated ability </w:t>
      </w:r>
      <w:r w:rsidR="00102BC1" w:rsidRPr="00102BC1">
        <w:rPr>
          <w:rFonts w:asciiTheme="minorHAnsi" w:hAnsiTheme="minorHAnsi" w:cstheme="minorHAnsi"/>
          <w:sz w:val="22"/>
          <w:szCs w:val="22"/>
          <w:lang w:val="en-GB"/>
        </w:rPr>
        <w:t>of working in a process driven</w:t>
      </w:r>
      <w:r w:rsidR="00F94FB8">
        <w:rPr>
          <w:rFonts w:asciiTheme="minorHAnsi" w:hAnsiTheme="minorHAnsi" w:cstheme="minorHAnsi"/>
          <w:sz w:val="22"/>
          <w:szCs w:val="22"/>
          <w:lang w:val="en-GB"/>
        </w:rPr>
        <w:t xml:space="preserve">, </w:t>
      </w:r>
      <w:r w:rsidR="00F94FB8" w:rsidRPr="00102BC1">
        <w:rPr>
          <w:rFonts w:asciiTheme="minorHAnsi" w:hAnsiTheme="minorHAnsi" w:cstheme="minorHAnsi"/>
          <w:sz w:val="22"/>
          <w:szCs w:val="22"/>
          <w:lang w:val="en-GB"/>
        </w:rPr>
        <w:t>results orientat</w:t>
      </w:r>
      <w:r w:rsidR="00AE5C92">
        <w:rPr>
          <w:rFonts w:asciiTheme="minorHAnsi" w:hAnsiTheme="minorHAnsi" w:cstheme="minorHAnsi"/>
          <w:sz w:val="22"/>
          <w:szCs w:val="22"/>
          <w:lang w:val="en-GB"/>
        </w:rPr>
        <w:t>ed</w:t>
      </w:r>
      <w:r w:rsidR="00F94FB8" w:rsidRPr="00102BC1">
        <w:rPr>
          <w:rFonts w:asciiTheme="minorHAnsi" w:hAnsiTheme="minorHAnsi" w:cstheme="minorHAnsi"/>
          <w:sz w:val="22"/>
          <w:szCs w:val="22"/>
          <w:lang w:val="en-GB"/>
        </w:rPr>
        <w:t xml:space="preserve"> </w:t>
      </w:r>
      <w:r w:rsidR="00102BC1" w:rsidRPr="00102BC1">
        <w:rPr>
          <w:rFonts w:asciiTheme="minorHAnsi" w:hAnsiTheme="minorHAnsi" w:cstheme="minorHAnsi"/>
          <w:sz w:val="22"/>
          <w:szCs w:val="22"/>
          <w:lang w:val="en-GB"/>
        </w:rPr>
        <w:t>environment</w:t>
      </w:r>
      <w:r w:rsidR="00BE1E91">
        <w:rPr>
          <w:rFonts w:asciiTheme="minorHAnsi" w:hAnsiTheme="minorHAnsi" w:cstheme="minorHAnsi"/>
          <w:sz w:val="22"/>
          <w:szCs w:val="22"/>
          <w:lang w:val="en-GB"/>
        </w:rPr>
        <w:t>;</w:t>
      </w:r>
    </w:p>
    <w:p w14:paraId="40A855F0" w14:textId="1FF84861" w:rsidR="00102BC1" w:rsidRPr="00102BC1" w:rsidRDefault="00102BC1" w:rsidP="003129C9">
      <w:pPr>
        <w:pStyle w:val="Default"/>
        <w:numPr>
          <w:ilvl w:val="0"/>
          <w:numId w:val="32"/>
        </w:numPr>
        <w:spacing w:after="40" w:line="276" w:lineRule="auto"/>
        <w:ind w:left="567" w:hanging="425"/>
        <w:rPr>
          <w:rFonts w:asciiTheme="minorHAnsi" w:hAnsiTheme="minorHAnsi" w:cstheme="minorHAnsi"/>
          <w:sz w:val="22"/>
          <w:szCs w:val="22"/>
          <w:lang w:val="en-GB"/>
        </w:rPr>
      </w:pPr>
      <w:r w:rsidRPr="00102BC1">
        <w:rPr>
          <w:rFonts w:asciiTheme="minorHAnsi" w:hAnsiTheme="minorHAnsi" w:cstheme="minorHAnsi"/>
          <w:sz w:val="22"/>
          <w:szCs w:val="22"/>
          <w:lang w:val="en-GB"/>
        </w:rPr>
        <w:t>Demonstrable communications skills, both written and verbal</w:t>
      </w:r>
      <w:r w:rsidR="003A02EE">
        <w:rPr>
          <w:rFonts w:asciiTheme="minorHAnsi" w:hAnsiTheme="minorHAnsi" w:cstheme="minorHAnsi"/>
          <w:sz w:val="22"/>
          <w:szCs w:val="22"/>
          <w:lang w:val="en-GB"/>
        </w:rPr>
        <w:t>;</w:t>
      </w:r>
      <w:r w:rsidRPr="00102BC1">
        <w:rPr>
          <w:rFonts w:asciiTheme="minorHAnsi" w:hAnsiTheme="minorHAnsi" w:cstheme="minorHAnsi"/>
          <w:sz w:val="22"/>
          <w:szCs w:val="22"/>
          <w:lang w:val="en-GB"/>
        </w:rPr>
        <w:t xml:space="preserve"> </w:t>
      </w:r>
    </w:p>
    <w:p w14:paraId="3880B982" w14:textId="3611E7BF" w:rsidR="00F94FB8" w:rsidRDefault="00102BC1" w:rsidP="00F94FB8">
      <w:pPr>
        <w:pStyle w:val="Default"/>
        <w:numPr>
          <w:ilvl w:val="0"/>
          <w:numId w:val="32"/>
        </w:numPr>
        <w:spacing w:after="40" w:line="276" w:lineRule="auto"/>
        <w:ind w:left="567" w:hanging="425"/>
        <w:rPr>
          <w:rFonts w:asciiTheme="minorHAnsi" w:hAnsiTheme="minorHAnsi" w:cstheme="minorHAnsi"/>
          <w:sz w:val="22"/>
          <w:szCs w:val="22"/>
          <w:lang w:val="en-GB"/>
        </w:rPr>
      </w:pPr>
      <w:r w:rsidRPr="00102BC1">
        <w:rPr>
          <w:rFonts w:asciiTheme="minorHAnsi" w:hAnsiTheme="minorHAnsi" w:cstheme="minorHAnsi"/>
          <w:sz w:val="22"/>
          <w:szCs w:val="22"/>
          <w:lang w:val="en-GB"/>
        </w:rPr>
        <w:t>Excellent administration and organisational skills</w:t>
      </w:r>
      <w:r w:rsidR="003A02EE">
        <w:rPr>
          <w:rFonts w:asciiTheme="minorHAnsi" w:hAnsiTheme="minorHAnsi" w:cstheme="minorHAnsi"/>
          <w:sz w:val="22"/>
          <w:szCs w:val="22"/>
          <w:lang w:val="en-GB"/>
        </w:rPr>
        <w:t>;</w:t>
      </w:r>
    </w:p>
    <w:p w14:paraId="72E7C32B" w14:textId="25AD3722" w:rsidR="00F94FB8" w:rsidRPr="00F94FB8" w:rsidRDefault="00F94FB8" w:rsidP="00F94FB8">
      <w:pPr>
        <w:pStyle w:val="Default"/>
        <w:numPr>
          <w:ilvl w:val="0"/>
          <w:numId w:val="32"/>
        </w:numPr>
        <w:spacing w:after="40" w:line="276" w:lineRule="auto"/>
        <w:ind w:left="567" w:hanging="425"/>
        <w:rPr>
          <w:rFonts w:asciiTheme="minorHAnsi" w:hAnsiTheme="minorHAnsi" w:cstheme="minorHAnsi"/>
          <w:sz w:val="22"/>
          <w:szCs w:val="22"/>
          <w:lang w:val="en-GB"/>
        </w:rPr>
      </w:pPr>
      <w:r w:rsidRPr="00F94FB8">
        <w:rPr>
          <w:rFonts w:asciiTheme="minorHAnsi" w:hAnsiTheme="minorHAnsi" w:cstheme="minorHAnsi"/>
          <w:sz w:val="22"/>
          <w:szCs w:val="22"/>
          <w:lang w:val="en-GB"/>
        </w:rPr>
        <w:t>High standard in PC skills with particular aptitude in using Microsoft Office</w:t>
      </w:r>
      <w:r w:rsidR="003A02EE">
        <w:rPr>
          <w:rFonts w:asciiTheme="minorHAnsi" w:hAnsiTheme="minorHAnsi" w:cstheme="minorHAnsi"/>
          <w:sz w:val="22"/>
          <w:szCs w:val="22"/>
          <w:lang w:val="en-GB"/>
        </w:rPr>
        <w:t>.</w:t>
      </w:r>
    </w:p>
    <w:p w14:paraId="7D596249" w14:textId="77777777" w:rsidR="008B72AF" w:rsidRDefault="008B72AF" w:rsidP="003129C9">
      <w:pPr>
        <w:tabs>
          <w:tab w:val="num" w:pos="426"/>
        </w:tabs>
        <w:spacing w:after="40" w:line="276" w:lineRule="auto"/>
        <w:ind w:left="426" w:hanging="426"/>
        <w:contextualSpacing/>
      </w:pPr>
    </w:p>
    <w:p w14:paraId="691C8A7F" w14:textId="77777777" w:rsidR="008B72AF" w:rsidRPr="00FC767B" w:rsidRDefault="008B72AF" w:rsidP="00223B08">
      <w:pPr>
        <w:tabs>
          <w:tab w:val="num" w:pos="426"/>
        </w:tabs>
        <w:spacing w:line="240" w:lineRule="auto"/>
        <w:ind w:left="425" w:hanging="425"/>
        <w:rPr>
          <w:b/>
        </w:rPr>
      </w:pPr>
      <w:r>
        <w:rPr>
          <w:b/>
        </w:rPr>
        <w:t xml:space="preserve">Desirable </w:t>
      </w:r>
    </w:p>
    <w:p w14:paraId="0AB6B625" w14:textId="16299021" w:rsidR="00BD534A" w:rsidRPr="00615711" w:rsidRDefault="008B72AF" w:rsidP="003129C9">
      <w:pPr>
        <w:numPr>
          <w:ilvl w:val="0"/>
          <w:numId w:val="21"/>
        </w:numPr>
        <w:spacing w:after="40" w:line="276" w:lineRule="auto"/>
        <w:ind w:left="567" w:hanging="425"/>
        <w:rPr>
          <w:rFonts w:cstheme="minorHAnsi"/>
          <w:sz w:val="24"/>
          <w:szCs w:val="24"/>
        </w:rPr>
      </w:pPr>
      <w:r w:rsidRPr="00615711">
        <w:rPr>
          <w:rFonts w:ascii="Calibri" w:hAnsi="Calibri"/>
        </w:rPr>
        <w:t>Knowledge of consumer rights</w:t>
      </w:r>
      <w:r w:rsidR="000772D3" w:rsidRPr="00615711">
        <w:rPr>
          <w:rFonts w:ascii="Calibri" w:hAnsi="Calibri"/>
        </w:rPr>
        <w:t xml:space="preserve"> or</w:t>
      </w:r>
      <w:r w:rsidR="00D6237D" w:rsidRPr="00615711">
        <w:rPr>
          <w:rFonts w:ascii="Calibri" w:hAnsi="Calibri"/>
        </w:rPr>
        <w:t xml:space="preserve"> </w:t>
      </w:r>
      <w:r w:rsidRPr="00615711">
        <w:rPr>
          <w:rFonts w:ascii="Calibri" w:hAnsi="Calibri"/>
        </w:rPr>
        <w:t>personal finance</w:t>
      </w:r>
      <w:r w:rsidR="003A02EE">
        <w:rPr>
          <w:rFonts w:ascii="Calibri" w:hAnsi="Calibri"/>
        </w:rPr>
        <w:t>;</w:t>
      </w:r>
      <w:r w:rsidR="00BD534A" w:rsidRPr="00615711">
        <w:rPr>
          <w:rFonts w:cstheme="minorHAnsi"/>
          <w:sz w:val="24"/>
          <w:szCs w:val="24"/>
        </w:rPr>
        <w:t xml:space="preserve"> </w:t>
      </w:r>
    </w:p>
    <w:p w14:paraId="39DAAE7E" w14:textId="1470997C" w:rsidR="0021257D" w:rsidRPr="00615711" w:rsidRDefault="0021257D" w:rsidP="00615711">
      <w:pPr>
        <w:pStyle w:val="Default"/>
        <w:numPr>
          <w:ilvl w:val="0"/>
          <w:numId w:val="21"/>
        </w:numPr>
        <w:spacing w:after="40" w:line="276" w:lineRule="auto"/>
        <w:ind w:left="567" w:hanging="425"/>
        <w:rPr>
          <w:rFonts w:asciiTheme="minorHAnsi" w:hAnsiTheme="minorHAnsi" w:cstheme="minorHAnsi"/>
          <w:sz w:val="22"/>
          <w:szCs w:val="22"/>
          <w:lang w:val="en-GB"/>
        </w:rPr>
      </w:pPr>
      <w:r w:rsidRPr="00615711">
        <w:rPr>
          <w:rFonts w:asciiTheme="minorHAnsi" w:hAnsiTheme="minorHAnsi" w:cstheme="minorHAnsi"/>
          <w:sz w:val="22"/>
          <w:szCs w:val="22"/>
          <w:lang w:val="en-GB"/>
        </w:rPr>
        <w:t>Experience of Call Centre quality control processes and systems</w:t>
      </w:r>
      <w:r w:rsidR="003A02EE">
        <w:rPr>
          <w:rFonts w:asciiTheme="minorHAnsi" w:hAnsiTheme="minorHAnsi" w:cstheme="minorHAnsi"/>
          <w:sz w:val="22"/>
          <w:szCs w:val="22"/>
          <w:lang w:val="en-GB"/>
        </w:rPr>
        <w:t>;</w:t>
      </w:r>
      <w:r w:rsidRPr="00615711">
        <w:rPr>
          <w:rFonts w:asciiTheme="minorHAnsi" w:hAnsiTheme="minorHAnsi" w:cstheme="minorHAnsi"/>
          <w:sz w:val="22"/>
          <w:szCs w:val="22"/>
          <w:lang w:val="en-GB"/>
        </w:rPr>
        <w:t xml:space="preserve"> </w:t>
      </w:r>
    </w:p>
    <w:p w14:paraId="3A85A4BB" w14:textId="70F5338B" w:rsidR="00564636" w:rsidRPr="00615711" w:rsidRDefault="00564636" w:rsidP="003129C9">
      <w:pPr>
        <w:pStyle w:val="ListParagraph"/>
        <w:numPr>
          <w:ilvl w:val="0"/>
          <w:numId w:val="21"/>
        </w:numPr>
        <w:spacing w:after="40" w:line="276" w:lineRule="auto"/>
        <w:ind w:left="567" w:hanging="425"/>
        <w:contextualSpacing w:val="0"/>
        <w:jc w:val="both"/>
        <w:rPr>
          <w:rFonts w:cstheme="minorHAnsi"/>
        </w:rPr>
      </w:pPr>
      <w:r w:rsidRPr="00615711">
        <w:rPr>
          <w:rFonts w:cstheme="minorHAnsi"/>
        </w:rPr>
        <w:t xml:space="preserve">Experience </w:t>
      </w:r>
      <w:r w:rsidR="00C45EE1" w:rsidRPr="00615711">
        <w:rPr>
          <w:rFonts w:cstheme="minorHAnsi"/>
        </w:rPr>
        <w:t xml:space="preserve">in </w:t>
      </w:r>
      <w:r w:rsidRPr="00615711">
        <w:rPr>
          <w:rFonts w:cstheme="minorHAnsi"/>
        </w:rPr>
        <w:t>communicating with the public on complex or varied topics</w:t>
      </w:r>
      <w:r w:rsidR="003A02EE">
        <w:rPr>
          <w:rFonts w:cstheme="minorHAnsi"/>
        </w:rPr>
        <w:t>;</w:t>
      </w:r>
      <w:r w:rsidRPr="00615711">
        <w:rPr>
          <w:rFonts w:cstheme="minorHAnsi"/>
        </w:rPr>
        <w:t xml:space="preserve">  </w:t>
      </w:r>
    </w:p>
    <w:p w14:paraId="12DB3A12" w14:textId="6BF667EB" w:rsidR="00FC17A5" w:rsidRPr="005505A9" w:rsidRDefault="00395607" w:rsidP="003129C9">
      <w:pPr>
        <w:pStyle w:val="ListParagraph"/>
        <w:numPr>
          <w:ilvl w:val="0"/>
          <w:numId w:val="21"/>
        </w:numPr>
        <w:spacing w:after="40" w:line="276" w:lineRule="auto"/>
        <w:ind w:left="567" w:hanging="425"/>
        <w:contextualSpacing w:val="0"/>
        <w:jc w:val="both"/>
        <w:rPr>
          <w:rFonts w:cstheme="minorHAnsi"/>
          <w:sz w:val="24"/>
          <w:szCs w:val="24"/>
        </w:rPr>
      </w:pPr>
      <w:r w:rsidRPr="00615711">
        <w:rPr>
          <w:rFonts w:cstheme="minorHAnsi"/>
          <w:color w:val="000000"/>
          <w:lang w:val="en-GB"/>
        </w:rPr>
        <w:t>Experience of</w:t>
      </w:r>
      <w:r w:rsidR="00BD534A" w:rsidRPr="00615711">
        <w:rPr>
          <w:rFonts w:cstheme="minorHAnsi"/>
          <w:color w:val="000000"/>
          <w:lang w:val="en-GB"/>
        </w:rPr>
        <w:t xml:space="preserve"> contributing to the </w:t>
      </w:r>
      <w:r w:rsidR="00CA1BFF" w:rsidRPr="00615711">
        <w:rPr>
          <w:rFonts w:cstheme="minorHAnsi"/>
          <w:color w:val="000000"/>
          <w:lang w:val="en-GB"/>
        </w:rPr>
        <w:t>provision</w:t>
      </w:r>
      <w:r w:rsidR="00BD534A" w:rsidRPr="00615711">
        <w:rPr>
          <w:rFonts w:cstheme="minorHAnsi"/>
          <w:color w:val="000000"/>
          <w:lang w:val="en-GB"/>
        </w:rPr>
        <w:t xml:space="preserve"> of </w:t>
      </w:r>
      <w:r w:rsidR="00CA1BFF" w:rsidRPr="00615711">
        <w:rPr>
          <w:rFonts w:cstheme="minorHAnsi"/>
          <w:color w:val="000000"/>
          <w:lang w:val="en-GB"/>
        </w:rPr>
        <w:t>information by the public sector that supports</w:t>
      </w:r>
      <w:r w:rsidR="00BD534A" w:rsidRPr="00615711">
        <w:rPr>
          <w:rFonts w:cstheme="minorHAnsi"/>
          <w:color w:val="000000"/>
          <w:lang w:val="en-GB"/>
        </w:rPr>
        <w:t xml:space="preserve"> consumers. </w:t>
      </w:r>
    </w:p>
    <w:p w14:paraId="67B07982" w14:textId="1CAFD3FE" w:rsidR="00E026E9" w:rsidRDefault="00E026E9" w:rsidP="00FC17A5">
      <w:pPr>
        <w:spacing w:after="0"/>
        <w:rPr>
          <w:rFonts w:ascii="Calibri" w:eastAsia="Calibri" w:hAnsi="Calibri" w:cs="Calibri"/>
          <w:b/>
          <w:color w:val="000000"/>
          <w:sz w:val="24"/>
          <w:u w:val="single" w:color="000000"/>
          <w:lang w:eastAsia="en-IE"/>
        </w:rPr>
      </w:pPr>
    </w:p>
    <w:p w14:paraId="2064801B" w14:textId="4A935490" w:rsidR="00816071" w:rsidRDefault="00816071" w:rsidP="00FC17A5">
      <w:pPr>
        <w:spacing w:after="0"/>
        <w:rPr>
          <w:rFonts w:ascii="Calibri" w:eastAsia="Calibri" w:hAnsi="Calibri" w:cs="Calibri"/>
          <w:b/>
          <w:color w:val="000000"/>
          <w:sz w:val="24"/>
          <w:u w:val="single" w:color="000000"/>
          <w:lang w:eastAsia="en-IE"/>
        </w:rPr>
      </w:pPr>
    </w:p>
    <w:p w14:paraId="01104518" w14:textId="652E7863" w:rsidR="00816071" w:rsidRDefault="00816071" w:rsidP="00816071">
      <w:pPr>
        <w:spacing w:line="276" w:lineRule="auto"/>
        <w:jc w:val="both"/>
        <w:rPr>
          <w:rFonts w:ascii="Calibri" w:hAnsi="Calibri"/>
          <w:b/>
        </w:rPr>
      </w:pPr>
      <w:r w:rsidRPr="00AB4E73">
        <w:rPr>
          <w:rFonts w:ascii="Calibri" w:hAnsi="Calibri"/>
          <w:b/>
        </w:rPr>
        <w:t>Competencies for the Role</w:t>
      </w:r>
    </w:p>
    <w:p w14:paraId="35381C34" w14:textId="77777777" w:rsidR="00816071" w:rsidRPr="00FB353A" w:rsidRDefault="00816071" w:rsidP="00816071">
      <w:pPr>
        <w:numPr>
          <w:ilvl w:val="0"/>
          <w:numId w:val="10"/>
        </w:numPr>
        <w:spacing w:after="40" w:line="276" w:lineRule="auto"/>
        <w:ind w:left="318" w:hanging="284"/>
        <w:jc w:val="both"/>
      </w:pPr>
      <w:r>
        <w:t xml:space="preserve">Management and delivery </w:t>
      </w:r>
      <w:r w:rsidRPr="00FB353A">
        <w:t xml:space="preserve">of </w:t>
      </w:r>
      <w:r>
        <w:t>r</w:t>
      </w:r>
      <w:r w:rsidRPr="00FB353A">
        <w:t xml:space="preserve">esults </w:t>
      </w:r>
    </w:p>
    <w:p w14:paraId="35C109FD" w14:textId="77777777" w:rsidR="00816071" w:rsidRPr="00FB353A" w:rsidRDefault="00816071" w:rsidP="00816071">
      <w:pPr>
        <w:numPr>
          <w:ilvl w:val="0"/>
          <w:numId w:val="10"/>
        </w:numPr>
        <w:spacing w:after="40" w:line="276" w:lineRule="auto"/>
        <w:ind w:left="318" w:hanging="284"/>
        <w:jc w:val="both"/>
      </w:pPr>
      <w:r w:rsidRPr="00FB353A">
        <w:t xml:space="preserve">Interpersonal </w:t>
      </w:r>
      <w:r>
        <w:t>and c</w:t>
      </w:r>
      <w:r w:rsidRPr="00FB353A">
        <w:t xml:space="preserve">ommunication </w:t>
      </w:r>
      <w:r>
        <w:t>s</w:t>
      </w:r>
      <w:r w:rsidRPr="00FB353A">
        <w:t>kills</w:t>
      </w:r>
    </w:p>
    <w:p w14:paraId="4C07CA5D" w14:textId="77777777" w:rsidR="00816071" w:rsidRDefault="00816071" w:rsidP="00816071">
      <w:pPr>
        <w:numPr>
          <w:ilvl w:val="0"/>
          <w:numId w:val="10"/>
        </w:numPr>
        <w:spacing w:after="40" w:line="276" w:lineRule="auto"/>
        <w:ind w:left="234" w:hanging="234"/>
        <w:jc w:val="both"/>
      </w:pPr>
      <w:r>
        <w:t>Judgement, analysis and decision making</w:t>
      </w:r>
      <w:r w:rsidRPr="00816071">
        <w:t xml:space="preserve"> </w:t>
      </w:r>
    </w:p>
    <w:p w14:paraId="45F0A81D" w14:textId="0433D285" w:rsidR="00816071" w:rsidRDefault="00816071" w:rsidP="00816071">
      <w:pPr>
        <w:numPr>
          <w:ilvl w:val="0"/>
          <w:numId w:val="10"/>
        </w:numPr>
        <w:spacing w:after="40" w:line="276" w:lineRule="auto"/>
        <w:ind w:left="234" w:hanging="234"/>
        <w:jc w:val="both"/>
      </w:pPr>
      <w:r>
        <w:t>Team leadership</w:t>
      </w:r>
    </w:p>
    <w:p w14:paraId="531FFDA0" w14:textId="004BD2A6" w:rsidR="00816071" w:rsidRDefault="00816071" w:rsidP="00816071">
      <w:pPr>
        <w:numPr>
          <w:ilvl w:val="0"/>
          <w:numId w:val="10"/>
        </w:numPr>
        <w:spacing w:after="40" w:line="276" w:lineRule="auto"/>
        <w:ind w:left="234" w:hanging="234"/>
        <w:jc w:val="both"/>
      </w:pPr>
      <w:r>
        <w:t>Drive and commitment</w:t>
      </w:r>
    </w:p>
    <w:p w14:paraId="74B5F98F" w14:textId="77777777" w:rsidR="00816071" w:rsidRDefault="00816071" w:rsidP="00816071">
      <w:pPr>
        <w:numPr>
          <w:ilvl w:val="0"/>
          <w:numId w:val="10"/>
        </w:numPr>
        <w:spacing w:after="40" w:line="276" w:lineRule="auto"/>
        <w:ind w:left="234" w:hanging="234"/>
        <w:jc w:val="both"/>
      </w:pPr>
      <w:r w:rsidRPr="00FB353A">
        <w:t>Specialist Knowledge, Expertise and Self-Development</w:t>
      </w:r>
    </w:p>
    <w:p w14:paraId="15996EF0" w14:textId="77777777" w:rsidR="00816071" w:rsidRDefault="00816071" w:rsidP="00816071">
      <w:pPr>
        <w:spacing w:after="40" w:line="276" w:lineRule="auto"/>
        <w:ind w:left="234"/>
        <w:jc w:val="both"/>
      </w:pPr>
    </w:p>
    <w:p w14:paraId="111B4023" w14:textId="77777777" w:rsidR="00816071" w:rsidRDefault="00816071" w:rsidP="00816071">
      <w:pPr>
        <w:spacing w:after="0" w:line="276" w:lineRule="auto"/>
        <w:jc w:val="both"/>
        <w:rPr>
          <w:rFonts w:ascii="Calibri" w:hAnsi="Calibri"/>
        </w:rPr>
      </w:pPr>
    </w:p>
    <w:p w14:paraId="5D7846B8" w14:textId="77777777" w:rsidR="00816071" w:rsidRPr="007E1257" w:rsidRDefault="00816071" w:rsidP="00816071">
      <w:pPr>
        <w:spacing w:after="0" w:line="276" w:lineRule="auto"/>
        <w:jc w:val="both"/>
        <w:rPr>
          <w:rStyle w:val="Hyperlink"/>
          <w:rFonts w:ascii="Calibri" w:hAnsi="Calibri" w:cs="Arial"/>
          <w:b/>
        </w:rPr>
      </w:pPr>
      <w:r w:rsidRPr="007E1257">
        <w:rPr>
          <w:rFonts w:ascii="Calibri" w:hAnsi="Calibri"/>
        </w:rPr>
        <w:t xml:space="preserve">The full narrative for the competencies can be found </w:t>
      </w:r>
      <w:hyperlink r:id="rId19" w:history="1">
        <w:r>
          <w:rPr>
            <w:rStyle w:val="Hyperlink"/>
            <w:rFonts w:ascii="Calibri" w:hAnsi="Calibri" w:cs="Arial"/>
            <w:b/>
          </w:rPr>
          <w:t>Higher Executive Officer Competency Framework</w:t>
        </w:r>
      </w:hyperlink>
      <w:r>
        <w:rPr>
          <w:rStyle w:val="Hyperlink"/>
          <w:rFonts w:ascii="Calibri" w:hAnsi="Calibri" w:cs="Arial"/>
          <w:b/>
        </w:rPr>
        <w:t xml:space="preserve"> </w:t>
      </w:r>
    </w:p>
    <w:p w14:paraId="6A3DF009" w14:textId="77777777" w:rsidR="00816071" w:rsidRPr="00C0631B" w:rsidRDefault="00816071" w:rsidP="00816071">
      <w:pPr>
        <w:spacing w:after="0" w:line="276" w:lineRule="auto"/>
        <w:jc w:val="both"/>
        <w:rPr>
          <w:rFonts w:cs="Arial"/>
          <w:b/>
        </w:rPr>
      </w:pPr>
      <w:r w:rsidRPr="007E1257">
        <w:rPr>
          <w:rFonts w:ascii="Calibri" w:hAnsi="Calibri" w:cs="Calibri"/>
          <w:color w:val="000000"/>
        </w:rPr>
        <w:t>It is important to review the full details to ensure that you understand the requirements for the role</w:t>
      </w:r>
      <w:r w:rsidRPr="007563D1">
        <w:rPr>
          <w:rFonts w:ascii="Calibri" w:hAnsi="Calibri" w:cs="Calibri"/>
          <w:color w:val="000000"/>
        </w:rPr>
        <w:t>.</w:t>
      </w:r>
    </w:p>
    <w:p w14:paraId="11200077" w14:textId="13BE9B24" w:rsidR="00816071" w:rsidRDefault="00816071" w:rsidP="00FC17A5">
      <w:pPr>
        <w:spacing w:after="0"/>
        <w:rPr>
          <w:rFonts w:ascii="Calibri" w:eastAsia="Calibri" w:hAnsi="Calibri" w:cs="Calibri"/>
          <w:b/>
          <w:color w:val="000000"/>
          <w:sz w:val="24"/>
          <w:u w:val="single" w:color="000000"/>
          <w:lang w:eastAsia="en-IE"/>
        </w:rPr>
      </w:pPr>
    </w:p>
    <w:p w14:paraId="1252799D" w14:textId="77777777" w:rsidR="00816071" w:rsidRDefault="00816071" w:rsidP="00FC17A5">
      <w:pPr>
        <w:spacing w:after="0"/>
        <w:rPr>
          <w:rFonts w:ascii="Calibri" w:eastAsia="Calibri" w:hAnsi="Calibri" w:cs="Calibri"/>
          <w:b/>
          <w:color w:val="000000"/>
          <w:sz w:val="24"/>
          <w:u w:val="single" w:color="000000"/>
          <w:lang w:eastAsia="en-IE"/>
        </w:rPr>
      </w:pPr>
    </w:p>
    <w:p w14:paraId="397C75E8" w14:textId="58664D4D" w:rsidR="00FC17A5" w:rsidRPr="00CB42F6" w:rsidRDefault="00FC17A5" w:rsidP="00FC17A5">
      <w:pPr>
        <w:spacing w:after="0"/>
        <w:rPr>
          <w:rFonts w:ascii="Calibri" w:eastAsia="Calibri" w:hAnsi="Calibri" w:cs="Calibri"/>
          <w:b/>
          <w:color w:val="000000"/>
          <w:sz w:val="24"/>
          <w:u w:val="single" w:color="000000"/>
          <w:lang w:eastAsia="en-IE"/>
        </w:rPr>
      </w:pPr>
      <w:r w:rsidRPr="00CB42F6">
        <w:rPr>
          <w:rFonts w:ascii="Calibri" w:eastAsia="Calibri" w:hAnsi="Calibri" w:cs="Calibri"/>
          <w:b/>
          <w:color w:val="000000"/>
          <w:sz w:val="24"/>
          <w:u w:val="single" w:color="000000"/>
          <w:lang w:eastAsia="en-IE"/>
        </w:rPr>
        <w:t>PRINCIPAL CONDITIONS OF SERVICE</w:t>
      </w:r>
    </w:p>
    <w:p w14:paraId="76C40DA9" w14:textId="77777777" w:rsidR="00FC17A5" w:rsidRPr="00CB42F6" w:rsidRDefault="00FC17A5" w:rsidP="00FC17A5">
      <w:pPr>
        <w:spacing w:after="0"/>
        <w:jc w:val="center"/>
        <w:rPr>
          <w:rFonts w:ascii="Calibri" w:eastAsia="Calibri" w:hAnsi="Calibri" w:cs="Calibri"/>
          <w:color w:val="000000"/>
          <w:lang w:eastAsia="en-IE"/>
        </w:rPr>
      </w:pPr>
    </w:p>
    <w:p w14:paraId="5A4CF811" w14:textId="77777777" w:rsidR="00FC17A5" w:rsidRPr="00CB42F6" w:rsidRDefault="00FC17A5" w:rsidP="00FC17A5">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Principal conditions of service will be applied in line with all relevant governmental circulars/procedures and policies applicable at time of placement </w:t>
      </w:r>
    </w:p>
    <w:p w14:paraId="55D57EC3" w14:textId="77777777" w:rsidR="00FC17A5" w:rsidRPr="00CB42F6" w:rsidRDefault="00FC17A5" w:rsidP="00FC17A5">
      <w:pPr>
        <w:spacing w:after="16"/>
        <w:rPr>
          <w:rFonts w:ascii="Calibri" w:eastAsia="Calibri" w:hAnsi="Calibri" w:cs="Calibri"/>
          <w:color w:val="000000"/>
          <w:lang w:eastAsia="en-IE"/>
        </w:rPr>
      </w:pPr>
      <w:r w:rsidRPr="00CB42F6">
        <w:rPr>
          <w:rFonts w:ascii="Calibri" w:eastAsia="Calibri" w:hAnsi="Calibri" w:cs="Calibri"/>
          <w:b/>
          <w:color w:val="000000"/>
          <w:lang w:eastAsia="en-IE"/>
        </w:rPr>
        <w:t xml:space="preserve"> </w:t>
      </w:r>
    </w:p>
    <w:p w14:paraId="7A6CEFD4" w14:textId="77777777" w:rsidR="00FC17A5" w:rsidRPr="00CB42F6" w:rsidRDefault="00FC17A5" w:rsidP="00FC17A5">
      <w:pPr>
        <w:spacing w:after="19"/>
        <w:ind w:left="-5" w:hanging="10"/>
        <w:rPr>
          <w:rFonts w:ascii="Calibri" w:eastAsia="Calibri" w:hAnsi="Calibri" w:cs="Calibri"/>
          <w:color w:val="000000"/>
          <w:lang w:eastAsia="en-IE"/>
        </w:rPr>
      </w:pPr>
      <w:r w:rsidRPr="00CB42F6">
        <w:rPr>
          <w:rFonts w:ascii="Calibri" w:eastAsia="Calibri" w:hAnsi="Calibri" w:cs="Calibri"/>
          <w:b/>
          <w:color w:val="000000"/>
          <w:lang w:eastAsia="en-IE"/>
        </w:rPr>
        <w:t xml:space="preserve">Salary:  </w:t>
      </w:r>
    </w:p>
    <w:p w14:paraId="403994EC" w14:textId="77777777" w:rsidR="00FC17A5" w:rsidRPr="00CB42F6" w:rsidRDefault="00FC17A5" w:rsidP="00FC17A5">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Entry will be at the </w:t>
      </w:r>
      <w:r w:rsidRPr="00CB42F6">
        <w:rPr>
          <w:rFonts w:ascii="Calibri" w:eastAsia="Calibri" w:hAnsi="Calibri" w:cs="Calibri"/>
          <w:b/>
          <w:color w:val="000000"/>
          <w:u w:val="single" w:color="000000"/>
          <w:lang w:eastAsia="en-IE"/>
        </w:rPr>
        <w:t>minimum</w:t>
      </w:r>
      <w:r w:rsidRPr="00CB42F6">
        <w:rPr>
          <w:rFonts w:ascii="Calibri" w:eastAsia="Calibri" w:hAnsi="Calibri" w:cs="Calibri"/>
          <w:color w:val="000000"/>
          <w:lang w:eastAsia="en-IE"/>
        </w:rPr>
        <w:t xml:space="preserve"> of the scale and annual increments may be awarded subject to satisfactory performance and to changes in the terms and conditions relating to annual salary increments in the Civil/Public Service generally. The rate of total remuneration may be adjusted from time to time in accordance with Government pay policy as applying to public servants generally.</w:t>
      </w:r>
      <w:r w:rsidRPr="00CB42F6">
        <w:rPr>
          <w:rFonts w:ascii="Calibri" w:eastAsia="Calibri" w:hAnsi="Calibri" w:cs="Calibri"/>
          <w:b/>
          <w:color w:val="000000"/>
          <w:lang w:eastAsia="en-IE"/>
        </w:rPr>
        <w:t xml:space="preserve"> </w:t>
      </w:r>
    </w:p>
    <w:p w14:paraId="7C12F3C7" w14:textId="77777777" w:rsidR="00FC17A5" w:rsidRPr="00CB42F6" w:rsidRDefault="00FC17A5" w:rsidP="00FC17A5">
      <w:pPr>
        <w:spacing w:after="16"/>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7E1F1585" w14:textId="77777777" w:rsidR="00FC17A5" w:rsidRPr="00CB42F6" w:rsidRDefault="00FC17A5" w:rsidP="00FC17A5">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The position is aligned to the Civil Service Higher Executive Officer Grade and the salary scale for this position is as follows: </w:t>
      </w:r>
    </w:p>
    <w:p w14:paraId="098995D1" w14:textId="77777777" w:rsidR="00FC17A5" w:rsidRPr="00CB42F6" w:rsidRDefault="00FC17A5" w:rsidP="00FC17A5">
      <w:pPr>
        <w:spacing w:after="16"/>
        <w:rPr>
          <w:rFonts w:ascii="Calibri" w:eastAsia="Calibri" w:hAnsi="Calibri" w:cs="Calibri"/>
          <w:color w:val="000000"/>
          <w:lang w:eastAsia="en-IE"/>
        </w:rPr>
      </w:pPr>
      <w:r w:rsidRPr="00CB42F6">
        <w:rPr>
          <w:rFonts w:ascii="Calibri" w:eastAsia="Calibri" w:hAnsi="Calibri" w:cs="Calibri"/>
          <w:b/>
          <w:color w:val="000000"/>
          <w:lang w:eastAsia="en-IE"/>
        </w:rPr>
        <w:t xml:space="preserve"> </w:t>
      </w:r>
    </w:p>
    <w:p w14:paraId="7E452832" w14:textId="77777777" w:rsidR="00FC17A5" w:rsidRPr="00CB42F6" w:rsidRDefault="00FC17A5" w:rsidP="00063179">
      <w:pPr>
        <w:spacing w:after="0"/>
        <w:ind w:left="-5" w:hanging="10"/>
        <w:jc w:val="both"/>
        <w:rPr>
          <w:rFonts w:ascii="Calibri" w:eastAsia="Calibri" w:hAnsi="Calibri" w:cs="Calibri"/>
          <w:b/>
          <w:color w:val="000000"/>
          <w:lang w:eastAsia="en-IE"/>
        </w:rPr>
      </w:pPr>
      <w:r w:rsidRPr="00CB42F6">
        <w:rPr>
          <w:rFonts w:ascii="Calibri" w:eastAsia="Calibri" w:hAnsi="Calibri" w:cs="Calibri"/>
          <w:b/>
          <w:color w:val="000000"/>
          <w:lang w:eastAsia="en-IE"/>
        </w:rPr>
        <w:t xml:space="preserve">PPC (Personal Pension Contribution) Pay Scale applicable to an individual who is required to make a personal pension contribution  </w:t>
      </w:r>
    </w:p>
    <w:p w14:paraId="3E240BFD" w14:textId="77777777" w:rsidR="00FC17A5" w:rsidRPr="00CB42F6" w:rsidRDefault="00FC17A5" w:rsidP="00FC17A5">
      <w:pPr>
        <w:spacing w:after="0"/>
        <w:ind w:left="-5" w:hanging="10"/>
        <w:rPr>
          <w:rFonts w:ascii="Calibri" w:eastAsia="Calibri" w:hAnsi="Calibri" w:cs="Calibri"/>
          <w:b/>
          <w:color w:val="000000"/>
          <w:lang w:eastAsia="en-IE"/>
        </w:rPr>
      </w:pPr>
    </w:p>
    <w:p w14:paraId="3F1F60D4" w14:textId="77777777" w:rsidR="00EC4274" w:rsidRDefault="00EC4274" w:rsidP="00EC4274">
      <w:pPr>
        <w:spacing w:after="0"/>
        <w:ind w:left="-5" w:hanging="10"/>
        <w:rPr>
          <w:rFonts w:ascii="Calibri" w:hAnsi="Calibri" w:cs="Times New Roman"/>
          <w:bCs/>
        </w:rPr>
      </w:pPr>
      <w:r w:rsidRPr="00EC4274">
        <w:rPr>
          <w:rFonts w:ascii="Calibri" w:hAnsi="Calibri" w:cs="Times New Roman"/>
          <w:bCs/>
        </w:rPr>
        <w:t xml:space="preserve">€50,848 </w:t>
      </w:r>
      <w:r>
        <w:rPr>
          <w:rFonts w:ascii="Calibri" w:hAnsi="Calibri" w:cs="Times New Roman"/>
          <w:bCs/>
        </w:rPr>
        <w:tab/>
      </w:r>
      <w:r w:rsidRPr="00EC4274">
        <w:rPr>
          <w:rFonts w:ascii="Calibri" w:hAnsi="Calibri" w:cs="Times New Roman"/>
          <w:bCs/>
        </w:rPr>
        <w:t xml:space="preserve">€52,334 </w:t>
      </w:r>
      <w:r>
        <w:rPr>
          <w:rFonts w:ascii="Calibri" w:hAnsi="Calibri" w:cs="Times New Roman"/>
          <w:bCs/>
        </w:rPr>
        <w:tab/>
      </w:r>
      <w:r w:rsidRPr="00EC4274">
        <w:rPr>
          <w:rFonts w:ascii="Calibri" w:hAnsi="Calibri" w:cs="Times New Roman"/>
          <w:bCs/>
        </w:rPr>
        <w:t xml:space="preserve">€53,817 </w:t>
      </w:r>
      <w:r>
        <w:rPr>
          <w:rFonts w:ascii="Calibri" w:hAnsi="Calibri" w:cs="Times New Roman"/>
          <w:bCs/>
        </w:rPr>
        <w:tab/>
      </w:r>
      <w:r w:rsidRPr="00EC4274">
        <w:rPr>
          <w:rFonts w:ascii="Calibri" w:hAnsi="Calibri" w:cs="Times New Roman"/>
          <w:bCs/>
        </w:rPr>
        <w:t xml:space="preserve">€55,300 </w:t>
      </w:r>
      <w:r>
        <w:rPr>
          <w:rFonts w:ascii="Calibri" w:hAnsi="Calibri" w:cs="Times New Roman"/>
          <w:bCs/>
        </w:rPr>
        <w:tab/>
      </w:r>
      <w:r w:rsidRPr="00EC4274">
        <w:rPr>
          <w:rFonts w:ascii="Calibri" w:hAnsi="Calibri" w:cs="Times New Roman"/>
          <w:bCs/>
        </w:rPr>
        <w:t xml:space="preserve">€56,788 </w:t>
      </w:r>
      <w:r>
        <w:rPr>
          <w:rFonts w:ascii="Calibri" w:hAnsi="Calibri" w:cs="Times New Roman"/>
          <w:bCs/>
        </w:rPr>
        <w:tab/>
      </w:r>
      <w:r w:rsidRPr="00EC4274">
        <w:rPr>
          <w:rFonts w:ascii="Calibri" w:hAnsi="Calibri" w:cs="Times New Roman"/>
          <w:bCs/>
        </w:rPr>
        <w:t xml:space="preserve">€58,271 </w:t>
      </w:r>
    </w:p>
    <w:p w14:paraId="18642E7F" w14:textId="2254315E" w:rsidR="00F92358" w:rsidRDefault="00EC4274" w:rsidP="00EC4274">
      <w:pPr>
        <w:spacing w:after="0"/>
        <w:ind w:left="-5" w:hanging="10"/>
        <w:rPr>
          <w:rFonts w:ascii="Calibri" w:hAnsi="Calibri" w:cs="Times New Roman"/>
          <w:bCs/>
        </w:rPr>
      </w:pPr>
      <w:r w:rsidRPr="00EC4274">
        <w:rPr>
          <w:rFonts w:ascii="Calibri" w:hAnsi="Calibri" w:cs="Times New Roman"/>
          <w:bCs/>
        </w:rPr>
        <w:t xml:space="preserve">€59,756 </w:t>
      </w:r>
      <w:r>
        <w:rPr>
          <w:rFonts w:ascii="Calibri" w:hAnsi="Calibri" w:cs="Times New Roman"/>
          <w:bCs/>
        </w:rPr>
        <w:tab/>
      </w:r>
      <w:r w:rsidRPr="00EC4274">
        <w:rPr>
          <w:rFonts w:ascii="Calibri" w:hAnsi="Calibri" w:cs="Times New Roman"/>
          <w:bCs/>
        </w:rPr>
        <w:t>€61,899¹</w:t>
      </w:r>
      <w:r>
        <w:rPr>
          <w:rFonts w:ascii="Calibri" w:hAnsi="Calibri" w:cs="Times New Roman"/>
          <w:bCs/>
        </w:rPr>
        <w:tab/>
      </w:r>
      <w:r w:rsidRPr="00EC4274">
        <w:rPr>
          <w:rFonts w:ascii="Calibri" w:hAnsi="Calibri" w:cs="Times New Roman"/>
          <w:bCs/>
        </w:rPr>
        <w:t>€64,038²</w:t>
      </w:r>
    </w:p>
    <w:p w14:paraId="430A4118" w14:textId="77777777" w:rsidR="00EC4274" w:rsidRPr="00FC17A5" w:rsidRDefault="00EC4274" w:rsidP="00EC4274">
      <w:pPr>
        <w:spacing w:after="0"/>
        <w:ind w:left="-5" w:hanging="10"/>
        <w:rPr>
          <w:rFonts w:ascii="Calibri" w:eastAsia="Calibri" w:hAnsi="Calibri" w:cs="Calibri"/>
          <w:color w:val="000000"/>
          <w:lang w:eastAsia="en-IE"/>
        </w:rPr>
      </w:pPr>
    </w:p>
    <w:p w14:paraId="1CC50C86" w14:textId="77777777" w:rsidR="00FC17A5" w:rsidRPr="00CB42F6" w:rsidRDefault="00FC17A5" w:rsidP="00FC17A5">
      <w:pPr>
        <w:spacing w:after="0"/>
        <w:ind w:left="-5" w:hanging="10"/>
        <w:rPr>
          <w:rFonts w:ascii="Calibri" w:eastAsia="Calibri" w:hAnsi="Calibri" w:cs="Calibri"/>
          <w:b/>
          <w:color w:val="000000"/>
          <w:lang w:eastAsia="en-IE"/>
        </w:rPr>
      </w:pPr>
      <w:r w:rsidRPr="00CB42F6">
        <w:rPr>
          <w:rFonts w:ascii="Calibri" w:eastAsia="Calibri" w:hAnsi="Calibri" w:cs="Calibri"/>
          <w:b/>
          <w:color w:val="000000"/>
          <w:lang w:eastAsia="en-IE"/>
        </w:rPr>
        <w:t>Non-PPC (non-Personal Pension Contribution) Pay Scale</w:t>
      </w:r>
    </w:p>
    <w:p w14:paraId="4E7E2AC0" w14:textId="77777777" w:rsidR="00FC17A5" w:rsidRPr="00CB42F6" w:rsidRDefault="00FC17A5" w:rsidP="00FC17A5">
      <w:pPr>
        <w:spacing w:after="0"/>
        <w:ind w:left="-5" w:hanging="10"/>
        <w:rPr>
          <w:rFonts w:ascii="Calibri" w:eastAsia="Calibri" w:hAnsi="Calibri" w:cs="Calibri"/>
          <w:color w:val="000000"/>
          <w:lang w:eastAsia="en-IE"/>
        </w:rPr>
      </w:pPr>
    </w:p>
    <w:p w14:paraId="05A69BE6" w14:textId="35ABFFC9" w:rsidR="00EC4274" w:rsidRDefault="00EC4274" w:rsidP="00FC17A5">
      <w:pPr>
        <w:spacing w:after="0"/>
        <w:rPr>
          <w:rFonts w:ascii="Calibri" w:hAnsi="Calibri" w:cs="Times New Roman"/>
          <w:color w:val="191919"/>
        </w:rPr>
      </w:pPr>
      <w:r w:rsidRPr="00EC4274">
        <w:rPr>
          <w:rFonts w:ascii="Calibri" w:hAnsi="Calibri" w:cs="Times New Roman"/>
          <w:color w:val="191919"/>
        </w:rPr>
        <w:t>€48,426</w:t>
      </w:r>
      <w:r>
        <w:rPr>
          <w:rFonts w:ascii="Calibri" w:hAnsi="Calibri" w:cs="Times New Roman"/>
          <w:color w:val="191919"/>
        </w:rPr>
        <w:tab/>
      </w:r>
      <w:r w:rsidRPr="00EC4274">
        <w:rPr>
          <w:rFonts w:ascii="Calibri" w:hAnsi="Calibri" w:cs="Times New Roman"/>
          <w:color w:val="191919"/>
        </w:rPr>
        <w:t>€49,826</w:t>
      </w:r>
      <w:r>
        <w:rPr>
          <w:rFonts w:ascii="Calibri" w:hAnsi="Calibri" w:cs="Times New Roman"/>
          <w:color w:val="191919"/>
        </w:rPr>
        <w:tab/>
      </w:r>
      <w:r w:rsidRPr="00EC4274">
        <w:rPr>
          <w:rFonts w:ascii="Calibri" w:hAnsi="Calibri" w:cs="Times New Roman"/>
          <w:color w:val="191919"/>
        </w:rPr>
        <w:t>€51,220</w:t>
      </w:r>
      <w:r>
        <w:rPr>
          <w:rFonts w:ascii="Calibri" w:hAnsi="Calibri" w:cs="Times New Roman"/>
          <w:color w:val="191919"/>
        </w:rPr>
        <w:tab/>
      </w:r>
      <w:r w:rsidRPr="00EC4274">
        <w:rPr>
          <w:rFonts w:ascii="Calibri" w:hAnsi="Calibri" w:cs="Times New Roman"/>
          <w:color w:val="191919"/>
        </w:rPr>
        <w:t xml:space="preserve"> €52,628 </w:t>
      </w:r>
      <w:r>
        <w:rPr>
          <w:rFonts w:ascii="Calibri" w:hAnsi="Calibri" w:cs="Times New Roman"/>
          <w:color w:val="191919"/>
        </w:rPr>
        <w:tab/>
      </w:r>
      <w:r w:rsidRPr="00EC4274">
        <w:rPr>
          <w:rFonts w:ascii="Calibri" w:hAnsi="Calibri" w:cs="Times New Roman"/>
          <w:color w:val="191919"/>
        </w:rPr>
        <w:t xml:space="preserve">€54,037 </w:t>
      </w:r>
      <w:r>
        <w:rPr>
          <w:rFonts w:ascii="Calibri" w:hAnsi="Calibri" w:cs="Times New Roman"/>
          <w:color w:val="191919"/>
        </w:rPr>
        <w:tab/>
      </w:r>
      <w:r w:rsidRPr="00EC4274">
        <w:rPr>
          <w:rFonts w:ascii="Calibri" w:hAnsi="Calibri" w:cs="Times New Roman"/>
          <w:color w:val="191919"/>
        </w:rPr>
        <w:t xml:space="preserve">€55,455 </w:t>
      </w:r>
    </w:p>
    <w:p w14:paraId="3A16C23A" w14:textId="10EE154A" w:rsidR="00FC17A5" w:rsidRDefault="00EC4274" w:rsidP="00FC17A5">
      <w:pPr>
        <w:spacing w:after="0"/>
        <w:rPr>
          <w:rFonts w:ascii="Calibri" w:hAnsi="Calibri" w:cs="Times New Roman"/>
          <w:color w:val="191919"/>
        </w:rPr>
      </w:pPr>
      <w:r w:rsidRPr="00EC4274">
        <w:rPr>
          <w:rFonts w:ascii="Calibri" w:hAnsi="Calibri" w:cs="Times New Roman"/>
          <w:color w:val="191919"/>
        </w:rPr>
        <w:t xml:space="preserve">€56,865 </w:t>
      </w:r>
      <w:r>
        <w:rPr>
          <w:rFonts w:ascii="Calibri" w:hAnsi="Calibri" w:cs="Times New Roman"/>
          <w:color w:val="191919"/>
        </w:rPr>
        <w:tab/>
      </w:r>
      <w:r w:rsidRPr="00EC4274">
        <w:rPr>
          <w:rFonts w:ascii="Calibri" w:hAnsi="Calibri" w:cs="Times New Roman"/>
          <w:color w:val="191919"/>
        </w:rPr>
        <w:t xml:space="preserve">€58,893¹ </w:t>
      </w:r>
      <w:r>
        <w:rPr>
          <w:rFonts w:ascii="Calibri" w:hAnsi="Calibri" w:cs="Times New Roman"/>
          <w:color w:val="191919"/>
        </w:rPr>
        <w:tab/>
      </w:r>
      <w:r w:rsidRPr="00EC4274">
        <w:rPr>
          <w:rFonts w:ascii="Calibri" w:hAnsi="Calibri" w:cs="Times New Roman"/>
          <w:color w:val="191919"/>
        </w:rPr>
        <w:t>€60,927²</w:t>
      </w:r>
    </w:p>
    <w:p w14:paraId="6FE04F58" w14:textId="77777777" w:rsidR="00EC4274" w:rsidRPr="00CB42F6" w:rsidRDefault="00EC4274" w:rsidP="00FC17A5">
      <w:pPr>
        <w:spacing w:after="0"/>
        <w:rPr>
          <w:rFonts w:ascii="Calibri" w:eastAsia="Calibri" w:hAnsi="Calibri" w:cs="Calibri"/>
          <w:color w:val="000000"/>
          <w:lang w:eastAsia="en-IE"/>
        </w:rPr>
      </w:pPr>
    </w:p>
    <w:p w14:paraId="1DA9067D" w14:textId="77777777" w:rsidR="009205A3" w:rsidRPr="00A22103" w:rsidRDefault="009205A3" w:rsidP="009205A3">
      <w:pPr>
        <w:spacing w:after="0"/>
        <w:rPr>
          <w:rFonts w:ascii="Calibri" w:eastAsia="Calibri" w:hAnsi="Calibri" w:cs="Calibri"/>
          <w:color w:val="000000"/>
          <w:sz w:val="20"/>
          <w:szCs w:val="20"/>
          <w:lang w:eastAsia="en-IE"/>
        </w:rPr>
      </w:pPr>
      <w:bookmarkStart w:id="2" w:name="_Hlk88058571"/>
      <w:r w:rsidRPr="00A22103">
        <w:rPr>
          <w:rFonts w:ascii="Calibri" w:eastAsia="Calibri" w:hAnsi="Calibri" w:cs="Calibri"/>
          <w:color w:val="000000"/>
          <w:sz w:val="20"/>
          <w:szCs w:val="20"/>
          <w:lang w:eastAsia="en-IE"/>
        </w:rPr>
        <w:t xml:space="preserve">¹ </w:t>
      </w:r>
      <w:bookmarkStart w:id="3" w:name="_Hlk88058563"/>
      <w:bookmarkEnd w:id="2"/>
      <w:r w:rsidRPr="00A22103">
        <w:rPr>
          <w:rFonts w:ascii="Calibri" w:eastAsia="Calibri" w:hAnsi="Calibri" w:cs="Calibri"/>
          <w:color w:val="000000"/>
          <w:sz w:val="20"/>
          <w:szCs w:val="20"/>
          <w:lang w:eastAsia="en-IE"/>
        </w:rPr>
        <w:t xml:space="preserve">After 3 years satisfactory service at the maximum. </w:t>
      </w:r>
    </w:p>
    <w:p w14:paraId="786AA74C" w14:textId="77777777" w:rsidR="009205A3" w:rsidRPr="00A22103" w:rsidRDefault="009205A3" w:rsidP="009205A3">
      <w:pPr>
        <w:spacing w:after="0"/>
        <w:rPr>
          <w:rFonts w:ascii="Calibri" w:eastAsia="Calibri" w:hAnsi="Calibri" w:cs="Calibri"/>
          <w:color w:val="000000"/>
          <w:sz w:val="20"/>
          <w:szCs w:val="20"/>
          <w:lang w:eastAsia="en-IE"/>
        </w:rPr>
      </w:pPr>
      <w:r w:rsidRPr="00A22103">
        <w:rPr>
          <w:rFonts w:ascii="Calibri" w:eastAsia="Calibri" w:hAnsi="Calibri" w:cs="Calibri"/>
          <w:color w:val="000000"/>
          <w:sz w:val="20"/>
          <w:szCs w:val="20"/>
          <w:lang w:eastAsia="en-IE"/>
        </w:rPr>
        <w:t>² After 6 years satisfactory service at the maximum</w:t>
      </w:r>
    </w:p>
    <w:bookmarkEnd w:id="3"/>
    <w:p w14:paraId="4B6F1DBE" w14:textId="77777777" w:rsidR="00FC17A5" w:rsidRPr="00CB42F6" w:rsidRDefault="00FC17A5" w:rsidP="00FC17A5">
      <w:pPr>
        <w:spacing w:after="19"/>
        <w:rPr>
          <w:rFonts w:ascii="Calibri" w:eastAsia="Calibri" w:hAnsi="Calibri" w:cs="Calibri"/>
          <w:color w:val="000000"/>
          <w:lang w:eastAsia="en-IE"/>
        </w:rPr>
      </w:pPr>
      <w:r w:rsidRPr="00CB42F6">
        <w:rPr>
          <w:rFonts w:ascii="Calibri" w:eastAsia="Calibri" w:hAnsi="Calibri" w:cs="Calibri"/>
          <w:color w:val="000000"/>
          <w:lang w:eastAsia="en-IE"/>
        </w:rPr>
        <w:lastRenderedPageBreak/>
        <w:t xml:space="preserve"> </w:t>
      </w:r>
    </w:p>
    <w:p w14:paraId="00D4EDED" w14:textId="46072E00" w:rsidR="00FC17A5" w:rsidRPr="00CB42F6" w:rsidRDefault="00FC17A5" w:rsidP="00FC17A5">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Candidates should note that different pay and conditions may apply if, immediately prior to appointment, the appointee is a serving civil or public servant. </w:t>
      </w:r>
      <w:r w:rsidR="009C55D8" w:rsidRPr="009C55D8">
        <w:rPr>
          <w:rFonts w:ascii="Calibri" w:eastAsia="Calibri" w:hAnsi="Calibri" w:cs="Calibri"/>
          <w:color w:val="000000"/>
          <w:lang w:eastAsia="en-IE"/>
        </w:rPr>
        <w:t>This is only applicable if the candidate is currently at a grade within this salary band.</w:t>
      </w:r>
    </w:p>
    <w:p w14:paraId="03B83FCB" w14:textId="77777777" w:rsidR="00FC17A5" w:rsidRPr="00CB42F6" w:rsidRDefault="00FC17A5" w:rsidP="00FC17A5">
      <w:pPr>
        <w:spacing w:after="19"/>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48EC0213" w14:textId="77777777" w:rsidR="00FC17A5" w:rsidRPr="002400C9" w:rsidRDefault="00FC17A5" w:rsidP="00FC17A5">
      <w:pPr>
        <w:spacing w:after="0" w:line="276" w:lineRule="auto"/>
        <w:jc w:val="both"/>
      </w:pPr>
      <w:r w:rsidRPr="002400C9">
        <w:t xml:space="preserve">Subject to satisfactory performance, annual increments may be payable in line with current Government Policy (See </w:t>
      </w:r>
      <w:hyperlink r:id="rId20" w:anchor="page=1" w:history="1">
        <w:r w:rsidRPr="0013645C">
          <w:rPr>
            <w:rStyle w:val="Hyperlink"/>
            <w:rFonts w:ascii="Calibri" w:eastAsia="Calibri" w:hAnsi="Calibri" w:cs="Calibri"/>
            <w:lang w:eastAsia="en-IE"/>
          </w:rPr>
          <w:t>Public Service Stability Agreement 2018 -2020</w:t>
        </w:r>
      </w:hyperlink>
      <w:r>
        <w:rPr>
          <w:rStyle w:val="Hyperlink"/>
          <w:rFonts w:ascii="Calibri" w:eastAsia="Calibri" w:hAnsi="Calibri" w:cs="Calibri"/>
          <w:lang w:eastAsia="en-IE"/>
        </w:rPr>
        <w:t xml:space="preserve"> </w:t>
      </w:r>
      <w:r>
        <w:t xml:space="preserve">and </w:t>
      </w:r>
      <w:hyperlink r:id="rId21" w:history="1">
        <w:r>
          <w:rPr>
            <w:rStyle w:val="Hyperlink"/>
          </w:rPr>
          <w:t>Building Momentum, a new Public Service Agreement 2021-2022</w:t>
        </w:r>
      </w:hyperlink>
      <w:r>
        <w:t xml:space="preserve">. </w:t>
      </w:r>
    </w:p>
    <w:p w14:paraId="5418BB47" w14:textId="77777777" w:rsidR="00FC17A5" w:rsidRPr="00CB42F6" w:rsidRDefault="00FC17A5" w:rsidP="00FC17A5">
      <w:pPr>
        <w:spacing w:after="19"/>
        <w:rPr>
          <w:rFonts w:ascii="Calibri" w:eastAsia="Calibri" w:hAnsi="Calibri" w:cs="Calibri"/>
          <w:color w:val="000000"/>
          <w:lang w:eastAsia="en-IE"/>
        </w:rPr>
      </w:pPr>
      <w:r w:rsidRPr="00CB42F6">
        <w:rPr>
          <w:rFonts w:ascii="Calibri" w:eastAsia="Calibri" w:hAnsi="Calibri" w:cs="Calibri"/>
          <w:b/>
          <w:color w:val="000000"/>
          <w:lang w:eastAsia="en-IE"/>
        </w:rPr>
        <w:t xml:space="preserve"> </w:t>
      </w:r>
    </w:p>
    <w:p w14:paraId="53D5873B" w14:textId="77777777" w:rsidR="00FC17A5" w:rsidRPr="00CB42F6" w:rsidRDefault="00FC17A5" w:rsidP="00FC17A5">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Annual Leave:  </w:t>
      </w:r>
      <w:r w:rsidRPr="00CB42F6">
        <w:rPr>
          <w:rFonts w:ascii="Calibri" w:eastAsia="Calibri" w:hAnsi="Calibri" w:cs="Calibri"/>
          <w:color w:val="000000"/>
          <w:lang w:eastAsia="en-IE"/>
        </w:rPr>
        <w:t xml:space="preserve"> 29 working days per annum, rising to 30 after 5 years of service. </w:t>
      </w:r>
    </w:p>
    <w:p w14:paraId="41B1C69D" w14:textId="77777777" w:rsidR="00FC17A5" w:rsidRPr="00CB42F6" w:rsidRDefault="00FC17A5" w:rsidP="00FC17A5">
      <w:pPr>
        <w:spacing w:after="16"/>
        <w:rPr>
          <w:rFonts w:ascii="Calibri" w:eastAsia="Calibri" w:hAnsi="Calibri" w:cs="Calibri"/>
          <w:color w:val="000000"/>
          <w:lang w:eastAsia="en-IE"/>
        </w:rPr>
      </w:pPr>
      <w:r w:rsidRPr="00CB42F6">
        <w:rPr>
          <w:rFonts w:ascii="Calibri" w:eastAsia="Calibri" w:hAnsi="Calibri" w:cs="Calibri"/>
          <w:i/>
          <w:color w:val="2E74B5"/>
          <w:lang w:eastAsia="en-IE"/>
        </w:rPr>
        <w:t xml:space="preserve"> </w:t>
      </w:r>
    </w:p>
    <w:p w14:paraId="5C1D4941" w14:textId="6929CC9D" w:rsidR="00FC17A5" w:rsidRPr="00CB42F6" w:rsidRDefault="00FC17A5" w:rsidP="00FC17A5">
      <w:pPr>
        <w:spacing w:after="110" w:line="270" w:lineRule="auto"/>
        <w:ind w:left="-5" w:hanging="10"/>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Hours of work: </w:t>
      </w:r>
      <w:r w:rsidRPr="00CB42F6">
        <w:rPr>
          <w:rFonts w:ascii="Calibri" w:eastAsia="Calibri" w:hAnsi="Calibri" w:cs="Calibri"/>
          <w:color w:val="000000"/>
          <w:lang w:eastAsia="en-IE"/>
        </w:rPr>
        <w:t xml:space="preserve">Hours of attendance will be fixed from time to time but will amount, on average, to not less than 43 hours and 15 minutes gross or 37 hours net per week.  </w:t>
      </w:r>
      <w:r>
        <w:rPr>
          <w:rFonts w:ascii="Calibri" w:eastAsia="Calibri" w:hAnsi="Calibri" w:cs="Calibri"/>
          <w:color w:val="000000"/>
          <w:lang w:eastAsia="en-IE"/>
        </w:rPr>
        <w:t>The</w:t>
      </w:r>
      <w:r w:rsidRPr="00CB42F6">
        <w:rPr>
          <w:rFonts w:ascii="Calibri" w:eastAsia="Calibri" w:hAnsi="Calibri" w:cs="Calibri"/>
          <w:color w:val="000000"/>
          <w:lang w:eastAsia="en-IE"/>
        </w:rPr>
        <w:t xml:space="preserve"> normal working hours are from 9.00 am to 5.45pm on Monday to Thursday and 09.00am to 5.15pm on Friday, with 1 hour and 15 minutes for lunch.   The CCPC currently offers Flexible Working Arrangements (“flexitime”) to some grades of staff, including Higher Executive Officers. </w:t>
      </w:r>
    </w:p>
    <w:p w14:paraId="6A9022BE" w14:textId="77777777" w:rsidR="00FC17A5" w:rsidRPr="00CB42F6" w:rsidRDefault="00FC17A5" w:rsidP="00FC17A5">
      <w:pPr>
        <w:spacing w:after="16"/>
        <w:rPr>
          <w:rFonts w:ascii="Calibri" w:eastAsia="Calibri" w:hAnsi="Calibri" w:cs="Calibri"/>
          <w:color w:val="000000"/>
          <w:lang w:eastAsia="en-IE"/>
        </w:rPr>
      </w:pPr>
      <w:r w:rsidRPr="00CB42F6">
        <w:rPr>
          <w:rFonts w:ascii="Calibri" w:eastAsia="Calibri" w:hAnsi="Calibri" w:cs="Calibri"/>
          <w:i/>
          <w:color w:val="2E74B5"/>
          <w:lang w:eastAsia="en-IE"/>
        </w:rPr>
        <w:t xml:space="preserve"> </w:t>
      </w:r>
    </w:p>
    <w:p w14:paraId="3691D4F3" w14:textId="77777777" w:rsidR="00FC17A5" w:rsidRPr="00CB42F6" w:rsidRDefault="00FC17A5" w:rsidP="00FC17A5">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Rest Periods: </w:t>
      </w:r>
      <w:r w:rsidRPr="00CB42F6">
        <w:rPr>
          <w:rFonts w:ascii="Calibri" w:eastAsia="Calibri" w:hAnsi="Calibri" w:cs="Calibri"/>
          <w:color w:val="000000"/>
          <w:lang w:eastAsia="en-IE"/>
        </w:rPr>
        <w:t>The terms of the Organisation of Working Time Act, 1997 will apply to this appointment.</w:t>
      </w:r>
      <w:r w:rsidRPr="00CB42F6">
        <w:rPr>
          <w:rFonts w:ascii="Calibri" w:eastAsia="Calibri" w:hAnsi="Calibri" w:cs="Calibri"/>
          <w:b/>
          <w:color w:val="000000"/>
          <w:lang w:eastAsia="en-IE"/>
        </w:rPr>
        <w:t xml:space="preserve"> </w:t>
      </w:r>
    </w:p>
    <w:p w14:paraId="13A346C5" w14:textId="77777777" w:rsidR="00FC17A5" w:rsidRPr="00CB42F6" w:rsidRDefault="00FC17A5" w:rsidP="00FC17A5">
      <w:pPr>
        <w:spacing w:after="19"/>
        <w:rPr>
          <w:rFonts w:ascii="Calibri" w:eastAsia="Calibri" w:hAnsi="Calibri" w:cs="Calibri"/>
          <w:color w:val="000000"/>
          <w:lang w:eastAsia="en-IE"/>
        </w:rPr>
      </w:pPr>
      <w:r w:rsidRPr="00CB42F6">
        <w:rPr>
          <w:rFonts w:ascii="Calibri" w:eastAsia="Calibri" w:hAnsi="Calibri" w:cs="Calibri"/>
          <w:b/>
          <w:color w:val="000000"/>
          <w:lang w:eastAsia="en-IE"/>
        </w:rPr>
        <w:t xml:space="preserve"> </w:t>
      </w:r>
    </w:p>
    <w:p w14:paraId="79DEBAE5" w14:textId="77777777" w:rsidR="00FC17A5" w:rsidRPr="00CB42F6" w:rsidRDefault="00FC17A5" w:rsidP="00FC17A5">
      <w:pPr>
        <w:spacing w:after="4" w:line="270" w:lineRule="auto"/>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Place of work:  </w:t>
      </w:r>
      <w:r w:rsidRPr="00CB42F6">
        <w:rPr>
          <w:rFonts w:ascii="Calibri" w:eastAsia="Calibri" w:hAnsi="Calibri" w:cs="Calibri"/>
          <w:color w:val="000000"/>
          <w:lang w:eastAsia="en-IE"/>
        </w:rPr>
        <w:t xml:space="preserve">The CCPC is currently located in Bloom House, Railway Street, Dublin 1, DO1 C576.   </w:t>
      </w:r>
    </w:p>
    <w:p w14:paraId="70B4E065" w14:textId="77777777" w:rsidR="00FC17A5" w:rsidRDefault="00FC17A5" w:rsidP="00FC17A5">
      <w:pPr>
        <w:spacing w:after="4" w:line="270" w:lineRule="auto"/>
        <w:ind w:left="-5" w:hanging="10"/>
        <w:jc w:val="both"/>
        <w:rPr>
          <w:rFonts w:ascii="Calibri" w:eastAsia="Calibri" w:hAnsi="Calibri" w:cs="Calibri"/>
          <w:b/>
          <w:color w:val="000000"/>
          <w:lang w:eastAsia="en-IE"/>
        </w:rPr>
      </w:pPr>
    </w:p>
    <w:p w14:paraId="6611709C" w14:textId="77777777" w:rsidR="00FC17A5" w:rsidRPr="00CB42F6" w:rsidRDefault="00FC17A5" w:rsidP="00FC17A5">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Tenure: </w:t>
      </w:r>
      <w:r w:rsidRPr="00CB42F6">
        <w:rPr>
          <w:rFonts w:ascii="Calibri" w:eastAsia="Calibri" w:hAnsi="Calibri" w:cs="Calibri"/>
          <w:color w:val="000000"/>
          <w:lang w:eastAsia="en-IE"/>
        </w:rPr>
        <w:t xml:space="preserve">This is a wholetime permanent position. </w:t>
      </w:r>
    </w:p>
    <w:p w14:paraId="4619FC7E" w14:textId="77777777" w:rsidR="00FC17A5" w:rsidRPr="00CB42F6" w:rsidRDefault="00FC17A5" w:rsidP="00FC17A5">
      <w:pPr>
        <w:spacing w:after="0"/>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40446FE1" w14:textId="72C8A0F5" w:rsidR="00FC17A5" w:rsidRPr="002400C9" w:rsidRDefault="00FC17A5" w:rsidP="00FC17A5">
      <w:pPr>
        <w:spacing w:after="0" w:line="276" w:lineRule="auto"/>
        <w:jc w:val="both"/>
      </w:pPr>
      <w:r w:rsidRPr="002400C9">
        <w:rPr>
          <w:b/>
        </w:rPr>
        <w:t xml:space="preserve">Sick Leave:  </w:t>
      </w:r>
      <w:r w:rsidR="00A9231C" w:rsidRPr="00A9231C">
        <w:t>Pay during sick absence will apply in accordance with the provisions of the Public Service Sick Leave Regulations.</w:t>
      </w:r>
    </w:p>
    <w:p w14:paraId="6B10AA7C" w14:textId="77777777" w:rsidR="00FC17A5" w:rsidRPr="00CB42F6" w:rsidRDefault="00FC17A5" w:rsidP="00FC17A5">
      <w:pPr>
        <w:spacing w:after="16"/>
        <w:rPr>
          <w:rFonts w:ascii="Calibri" w:eastAsia="Calibri" w:hAnsi="Calibri" w:cs="Calibri"/>
          <w:color w:val="000000"/>
          <w:lang w:eastAsia="en-IE"/>
        </w:rPr>
      </w:pPr>
      <w:r w:rsidRPr="00CB42F6">
        <w:rPr>
          <w:rFonts w:ascii="Calibri" w:eastAsia="Calibri" w:hAnsi="Calibri" w:cs="Calibri"/>
          <w:b/>
          <w:color w:val="000000"/>
          <w:lang w:eastAsia="en-IE"/>
        </w:rPr>
        <w:t xml:space="preserve"> </w:t>
      </w:r>
    </w:p>
    <w:p w14:paraId="796958E5" w14:textId="77777777" w:rsidR="00FC17A5" w:rsidRPr="00CB42F6" w:rsidRDefault="00FC17A5" w:rsidP="00FC17A5">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PRSI:  </w:t>
      </w:r>
      <w:r w:rsidRPr="00CB42F6">
        <w:rPr>
          <w:rFonts w:ascii="Calibri" w:eastAsia="Calibri" w:hAnsi="Calibri" w:cs="Calibri"/>
          <w:color w:val="000000"/>
          <w:lang w:eastAsia="en-IE"/>
        </w:rPr>
        <w:t xml:space="preserve">Officers who pay Class A rate of PRSI will be required to sign a mandate authorising the Department of Employment Affairs and Social Protection to pay any benefits due under the Social Welfare Acts directly to the CCPC. Payment during illness will be subject to the officer making the necessary claims for social insurance benefit to the Department of Employment Affairs and Social Protection within the required time limits. </w:t>
      </w:r>
    </w:p>
    <w:p w14:paraId="59844126" w14:textId="77777777" w:rsidR="00FC17A5" w:rsidRPr="00CB42F6" w:rsidRDefault="00FC17A5" w:rsidP="00FC17A5">
      <w:pPr>
        <w:spacing w:after="0"/>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41C447AA" w14:textId="77777777" w:rsidR="00FC17A5" w:rsidRPr="00CB42F6" w:rsidRDefault="00FC17A5" w:rsidP="00FC17A5">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Outside Employment: </w:t>
      </w:r>
      <w:r w:rsidRPr="00CB42F6">
        <w:rPr>
          <w:rFonts w:ascii="Calibri" w:eastAsia="Calibri" w:hAnsi="Calibri" w:cs="Calibri"/>
          <w:color w:val="000000"/>
          <w:lang w:eastAsia="en-IE"/>
        </w:rPr>
        <w:t xml:space="preserve">The position is whole time and the officer may not engage in private practice or be connected with any outside business, which would interfere with the performance of official duties. </w:t>
      </w:r>
    </w:p>
    <w:p w14:paraId="21FE1E13" w14:textId="77777777" w:rsidR="00FC17A5" w:rsidRPr="00CB42F6" w:rsidRDefault="00FC17A5" w:rsidP="00FC17A5">
      <w:pPr>
        <w:spacing w:after="0"/>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2CD48629" w14:textId="77777777" w:rsidR="00FC17A5" w:rsidRPr="00CB42F6" w:rsidRDefault="00FC17A5" w:rsidP="00FC17A5">
      <w:pPr>
        <w:spacing w:after="4" w:line="270" w:lineRule="auto"/>
        <w:ind w:left="-5" w:hanging="10"/>
        <w:jc w:val="both"/>
        <w:rPr>
          <w:rFonts w:ascii="Calibri" w:eastAsia="Calibri" w:hAnsi="Calibri" w:cs="Calibri"/>
          <w:color w:val="000000"/>
          <w:lang w:eastAsia="en-IE"/>
        </w:rPr>
      </w:pPr>
      <w:r w:rsidRPr="00CB42F6">
        <w:rPr>
          <w:b/>
        </w:rPr>
        <w:t xml:space="preserve">Eligibility: </w:t>
      </w:r>
      <w:r w:rsidRPr="00CB42F6">
        <w:rPr>
          <w:rFonts w:ascii="Calibri" w:eastAsia="Calibri" w:hAnsi="Calibri" w:cs="Calibri"/>
          <w:color w:val="000000"/>
          <w:lang w:eastAsia="en-IE"/>
        </w:rPr>
        <w:t>Candidates should note that eligibility to compete for posts is open to citizens of the European Economic Area (EEA), or to non-EEA nationals who fulfil the relevant criteria. In order to work in Ireland, all non-EEA nationals require a valid employment permit unless exempt under permission from the Minister for Justice and Equality. The EEA consists of the Member States of the European Union along with Iceland, Liechtenstein and Norway. Swiss citizens under EU agreements may also apply.</w:t>
      </w:r>
    </w:p>
    <w:p w14:paraId="702BA2C4" w14:textId="77777777" w:rsidR="00FC17A5" w:rsidRPr="00CB42F6" w:rsidRDefault="00FC17A5" w:rsidP="00FC17A5">
      <w:pPr>
        <w:spacing w:after="117"/>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55102B2B" w14:textId="77777777" w:rsidR="00FC17A5" w:rsidRPr="00CB42F6" w:rsidRDefault="00FC17A5" w:rsidP="00FC17A5">
      <w:pPr>
        <w:spacing w:after="139"/>
        <w:ind w:left="-5" w:hanging="10"/>
        <w:rPr>
          <w:rFonts w:ascii="Calibri" w:eastAsia="Calibri" w:hAnsi="Calibri" w:cs="Calibri"/>
          <w:color w:val="000000"/>
          <w:lang w:eastAsia="en-IE"/>
        </w:rPr>
      </w:pPr>
      <w:r w:rsidRPr="00CB42F6">
        <w:rPr>
          <w:rFonts w:ascii="Calibri" w:eastAsia="Calibri" w:hAnsi="Calibri" w:cs="Calibri"/>
          <w:b/>
          <w:color w:val="000000"/>
          <w:lang w:eastAsia="en-IE"/>
        </w:rPr>
        <w:lastRenderedPageBreak/>
        <w:t>SUPERANNUATION AND RETIREMENT:</w:t>
      </w:r>
      <w:r w:rsidRPr="00CB42F6">
        <w:rPr>
          <w:rFonts w:ascii="Calibri" w:eastAsia="Calibri" w:hAnsi="Calibri" w:cs="Calibri"/>
          <w:color w:val="000000"/>
          <w:lang w:eastAsia="en-IE"/>
        </w:rPr>
        <w:t xml:space="preserve">  </w:t>
      </w:r>
    </w:p>
    <w:p w14:paraId="6854F519" w14:textId="77777777" w:rsidR="00FC17A5" w:rsidRPr="00CB42F6" w:rsidRDefault="00FC17A5" w:rsidP="00FC17A5">
      <w:pPr>
        <w:spacing w:after="149" w:line="282" w:lineRule="auto"/>
        <w:ind w:left="-5" w:hanging="10"/>
        <w:rPr>
          <w:rFonts w:ascii="Calibri" w:eastAsia="Calibri" w:hAnsi="Calibri" w:cs="Calibri"/>
          <w:color w:val="000000"/>
          <w:lang w:eastAsia="en-IE"/>
        </w:rPr>
      </w:pPr>
      <w:r w:rsidRPr="00CB42F6">
        <w:rPr>
          <w:rFonts w:ascii="Calibri" w:eastAsia="Calibri" w:hAnsi="Calibri" w:cs="Calibri"/>
          <w:color w:val="000000"/>
          <w:lang w:eastAsia="en-IE"/>
        </w:rPr>
        <w:t xml:space="preserve">The successful candidate will be offered public service pension terms and retirement age conditions in accordance with pension arrangements in the Competition and Consumer Protection Commission depending on the status of the successful appointee:      </w:t>
      </w:r>
    </w:p>
    <w:p w14:paraId="1E4BB02D" w14:textId="77777777" w:rsidR="00FC17A5" w:rsidRPr="00CB42F6" w:rsidRDefault="00FC17A5" w:rsidP="00FC17A5">
      <w:pPr>
        <w:numPr>
          <w:ilvl w:val="0"/>
          <w:numId w:val="24"/>
        </w:numPr>
        <w:spacing w:after="43" w:line="270" w:lineRule="auto"/>
        <w:ind w:left="357" w:hanging="357"/>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w:t>
      </w:r>
    </w:p>
    <w:p w14:paraId="58B27DFF" w14:textId="767288B3" w:rsidR="00FC17A5" w:rsidRDefault="00FC17A5" w:rsidP="00FC17A5">
      <w:pPr>
        <w:numPr>
          <w:ilvl w:val="0"/>
          <w:numId w:val="24"/>
        </w:numPr>
        <w:spacing w:after="115" w:line="282" w:lineRule="auto"/>
        <w:ind w:left="357" w:hanging="357"/>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An individual who was a member of a “pre-existing public service pension scheme” as construed by the Public Service Pensions (Single Scheme and Other Provisions) Act 2012 and who does not qualify for membership of the Single Scheme will have standard public service pension terms reflecting new entrant or non-new entrant status for the purposes of the Public Service Superannuation (Miscellaneous Provisions) Act 2004.    </w:t>
      </w:r>
    </w:p>
    <w:p w14:paraId="15E68FB6" w14:textId="77777777" w:rsidR="006063A2" w:rsidRDefault="006063A2" w:rsidP="00FC17A5">
      <w:pPr>
        <w:spacing w:after="0"/>
        <w:rPr>
          <w:rFonts w:ascii="Calibri" w:eastAsia="Calibri" w:hAnsi="Calibri" w:cs="Calibri"/>
          <w:b/>
          <w:color w:val="000000"/>
          <w:lang w:eastAsia="en-IE"/>
        </w:rPr>
      </w:pPr>
    </w:p>
    <w:p w14:paraId="204E0B8B" w14:textId="2D8657E4" w:rsidR="00FC17A5" w:rsidRPr="00CB42F6" w:rsidRDefault="00FC17A5" w:rsidP="00FC17A5">
      <w:pPr>
        <w:spacing w:after="0"/>
        <w:rPr>
          <w:rFonts w:ascii="Calibri" w:eastAsia="Calibri" w:hAnsi="Calibri" w:cs="Calibri"/>
          <w:color w:val="000000"/>
          <w:lang w:eastAsia="en-IE"/>
        </w:rPr>
      </w:pPr>
      <w:r w:rsidRPr="00CB42F6">
        <w:rPr>
          <w:rFonts w:ascii="Calibri" w:eastAsia="Calibri" w:hAnsi="Calibri" w:cs="Calibri"/>
          <w:b/>
          <w:color w:val="000000"/>
          <w:lang w:eastAsia="en-IE"/>
        </w:rPr>
        <w:t xml:space="preserve">Appointee’s status for superannuation purposes  </w:t>
      </w:r>
    </w:p>
    <w:p w14:paraId="6D1DA9E3" w14:textId="77777777" w:rsidR="00FC17A5" w:rsidRPr="00CB42F6" w:rsidRDefault="00FC17A5" w:rsidP="00063179">
      <w:pPr>
        <w:spacing w:after="0" w:line="282"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Appointees will be required to disclose their full public service history. Details of the appropriate superannuation provisions will be provided upon determination of appointee’s status.   The following points should be noted:  </w:t>
      </w:r>
    </w:p>
    <w:p w14:paraId="260B6ADE" w14:textId="77777777" w:rsidR="00FC17A5" w:rsidRPr="00CB42F6" w:rsidRDefault="00FC17A5" w:rsidP="00FC17A5">
      <w:pPr>
        <w:spacing w:after="137"/>
        <w:ind w:left="-5" w:hanging="10"/>
        <w:rPr>
          <w:rFonts w:ascii="Calibri" w:eastAsia="Calibri" w:hAnsi="Calibri" w:cs="Calibri"/>
          <w:color w:val="000000"/>
          <w:lang w:eastAsia="en-IE"/>
        </w:rPr>
      </w:pPr>
    </w:p>
    <w:p w14:paraId="1F0F94CD" w14:textId="77777777" w:rsidR="00FC17A5" w:rsidRPr="00CB42F6" w:rsidRDefault="00FC17A5" w:rsidP="00FC17A5">
      <w:pPr>
        <w:spacing w:after="137"/>
        <w:ind w:left="-5" w:hanging="10"/>
        <w:rPr>
          <w:rFonts w:ascii="Calibri" w:eastAsia="Calibri" w:hAnsi="Calibri" w:cs="Calibri"/>
          <w:color w:val="000000"/>
          <w:lang w:eastAsia="en-IE"/>
        </w:rPr>
      </w:pPr>
      <w:r w:rsidRPr="00CB42F6">
        <w:rPr>
          <w:rFonts w:ascii="Calibri" w:eastAsia="Calibri" w:hAnsi="Calibri" w:cs="Calibri"/>
          <w:b/>
          <w:color w:val="000000"/>
          <w:u w:val="single" w:color="000000"/>
          <w:lang w:eastAsia="en-IE"/>
        </w:rPr>
        <w:t>Pension Accrual:</w:t>
      </w:r>
      <w:r w:rsidRPr="00CB42F6">
        <w:rPr>
          <w:rFonts w:ascii="Calibri" w:eastAsia="Calibri" w:hAnsi="Calibri" w:cs="Calibri"/>
          <w:color w:val="000000"/>
          <w:lang w:eastAsia="en-IE"/>
        </w:rPr>
        <w:t xml:space="preserve"> </w:t>
      </w:r>
      <w:r w:rsidRPr="00CB42F6">
        <w:rPr>
          <w:rFonts w:ascii="Calibri" w:eastAsia="Calibri" w:hAnsi="Calibri" w:cs="Calibri"/>
          <w:b/>
          <w:color w:val="000000"/>
          <w:lang w:eastAsia="en-IE"/>
        </w:rPr>
        <w:t xml:space="preserve"> </w:t>
      </w:r>
    </w:p>
    <w:p w14:paraId="33CC4142" w14:textId="77777777" w:rsidR="00FC17A5" w:rsidRPr="00CB42F6" w:rsidRDefault="00FC17A5" w:rsidP="00063179">
      <w:pPr>
        <w:spacing w:after="115" w:line="282" w:lineRule="auto"/>
        <w:ind w:left="-5" w:hanging="10"/>
        <w:jc w:val="both"/>
        <w:rPr>
          <w:rFonts w:ascii="Calibri" w:eastAsia="Calibri" w:hAnsi="Calibri" w:cs="Calibri"/>
          <w:color w:val="000000"/>
          <w:lang w:eastAsia="en-IE"/>
        </w:rPr>
      </w:pPr>
      <w:r w:rsidRPr="00CB42F6">
        <w:rPr>
          <w:rFonts w:ascii="Calibri" w:eastAsia="Calibri" w:hAnsi="Calibri" w:cs="Calibri"/>
          <w:b/>
          <w:color w:val="000000"/>
          <w:lang w:eastAsia="en-IE"/>
        </w:rPr>
        <w:t xml:space="preserve"> </w:t>
      </w:r>
      <w:r w:rsidRPr="00CB42F6">
        <w:rPr>
          <w:rFonts w:ascii="Calibri" w:eastAsia="Calibri" w:hAnsi="Calibri" w:cs="Calibri"/>
          <w:color w:val="000000"/>
          <w:lang w:eastAsia="en-IE"/>
        </w:rPr>
        <w:t xml:space="preserve">A 40-year limit on total service that can be counted towards pension where a person has been a member of more than one existing public service pension scheme will apply.  This 40-year limit, which is provided for in the Public Service Pensions (Single Scheme and other Provisions) Act 2012 came into effect on 28 July 2012.  </w:t>
      </w:r>
      <w:r w:rsidRPr="00CB42F6">
        <w:rPr>
          <w:rFonts w:ascii="Calibri" w:eastAsia="Calibri" w:hAnsi="Calibri" w:cs="Calibri"/>
          <w:b/>
          <w:color w:val="000000"/>
          <w:lang w:eastAsia="en-IE"/>
        </w:rPr>
        <w:t xml:space="preserve">This may have implications for any appointee who has acquired pension rights in a previous public service employment. </w:t>
      </w:r>
      <w:r w:rsidRPr="00CB42F6">
        <w:rPr>
          <w:rFonts w:ascii="Calibri" w:eastAsia="Calibri" w:hAnsi="Calibri" w:cs="Calibri"/>
          <w:color w:val="000000"/>
          <w:lang w:eastAsia="en-IE"/>
        </w:rPr>
        <w:t xml:space="preserve"> </w:t>
      </w:r>
    </w:p>
    <w:p w14:paraId="3DF05113" w14:textId="77777777" w:rsidR="00FC17A5" w:rsidRPr="00CB42F6" w:rsidRDefault="00FC17A5" w:rsidP="00FC17A5">
      <w:pPr>
        <w:keepNext/>
        <w:keepLines/>
        <w:spacing w:after="137"/>
        <w:ind w:left="-5" w:hanging="10"/>
        <w:outlineLvl w:val="2"/>
        <w:rPr>
          <w:rFonts w:ascii="Calibri" w:eastAsia="Calibri" w:hAnsi="Calibri" w:cs="Calibri"/>
          <w:b/>
          <w:color w:val="000000"/>
          <w:u w:val="single" w:color="000000"/>
          <w:lang w:eastAsia="en-IE"/>
        </w:rPr>
      </w:pPr>
      <w:r w:rsidRPr="00CB42F6">
        <w:rPr>
          <w:rFonts w:ascii="Calibri" w:eastAsia="Calibri" w:hAnsi="Calibri" w:cs="Calibri"/>
          <w:b/>
          <w:color w:val="000000"/>
          <w:u w:val="single" w:color="000000"/>
          <w:lang w:eastAsia="en-IE"/>
        </w:rPr>
        <w:t>Pension Abatement</w:t>
      </w:r>
      <w:r w:rsidRPr="00CB42F6">
        <w:rPr>
          <w:rFonts w:ascii="Calibri" w:eastAsia="Calibri" w:hAnsi="Calibri" w:cs="Calibri"/>
          <w:color w:val="000000"/>
          <w:u w:color="000000"/>
          <w:lang w:eastAsia="en-IE"/>
        </w:rPr>
        <w:t xml:space="preserve">  </w:t>
      </w:r>
    </w:p>
    <w:p w14:paraId="47632669" w14:textId="77777777" w:rsidR="00FC17A5" w:rsidRPr="00CB42F6" w:rsidRDefault="00FC17A5" w:rsidP="00FC17A5">
      <w:pPr>
        <w:spacing w:after="125" w:line="270"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The Public Service Pensions (Single Scheme and Other Provisions) Act 2012 extended pension abatement so that a retiree’s public service pension is liable to abatement on re-entering public service employment, even where the new employment is in a different area of the public service.  However, if the appointee was previously employed in the Civil Service and awarded a pension under voluntary early retirement arrangements (other than the Incentivised Scheme of Early Retirement (ISER) or the Health Service Executive VER/VRS which render a person ineligible for the competition) the entitlement to payment of that pension will cease with effect from the date of reappointment.  </w:t>
      </w:r>
    </w:p>
    <w:p w14:paraId="41C5622F" w14:textId="77777777" w:rsidR="00FC17A5" w:rsidRPr="00CB42F6" w:rsidRDefault="00FC17A5" w:rsidP="00FC17A5">
      <w:pPr>
        <w:keepNext/>
        <w:keepLines/>
        <w:spacing w:after="137"/>
        <w:ind w:left="-5" w:hanging="10"/>
        <w:outlineLvl w:val="2"/>
        <w:rPr>
          <w:rFonts w:ascii="Calibri" w:eastAsia="Calibri" w:hAnsi="Calibri" w:cs="Calibri"/>
          <w:b/>
          <w:color w:val="000000"/>
          <w:u w:val="single" w:color="000000"/>
          <w:lang w:eastAsia="en-IE"/>
        </w:rPr>
      </w:pPr>
      <w:r w:rsidRPr="00CB42F6">
        <w:rPr>
          <w:rFonts w:ascii="Calibri" w:eastAsia="Calibri" w:hAnsi="Calibri" w:cs="Calibri"/>
          <w:b/>
          <w:color w:val="000000"/>
          <w:u w:val="single" w:color="000000"/>
          <w:lang w:eastAsia="en-IE"/>
        </w:rPr>
        <w:t>Department of Education and Skills Early Retirement Scheme for Teachers Circular 102/2007</w:t>
      </w:r>
      <w:r w:rsidRPr="00CB42F6">
        <w:rPr>
          <w:rFonts w:ascii="Calibri" w:eastAsia="Calibri" w:hAnsi="Calibri" w:cs="Calibri"/>
          <w:color w:val="000000"/>
          <w:u w:color="000000"/>
          <w:lang w:eastAsia="en-IE"/>
        </w:rPr>
        <w:t xml:space="preserve">  </w:t>
      </w:r>
    </w:p>
    <w:p w14:paraId="4C548F52" w14:textId="77777777" w:rsidR="00FC17A5" w:rsidRPr="00CB42F6" w:rsidRDefault="00FC17A5" w:rsidP="00FC17A5">
      <w:pPr>
        <w:spacing w:after="125" w:line="270"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The Department of Education and Skills introduced an Early Retirement Scheme for Teachers.  It is a condition of the Early Retirement Scheme that with the exception of the situations set out in paragraphs 10.2 and 10.3 of the relevant circular, and with those exceptions only, if a teacher accepts early retirement under Strands 1, 2 or 3 of this scheme and is subsequently employed in any capacity in any </w:t>
      </w:r>
      <w:r w:rsidRPr="00CB42F6">
        <w:rPr>
          <w:rFonts w:ascii="Calibri" w:eastAsia="Calibri" w:hAnsi="Calibri" w:cs="Calibri"/>
          <w:color w:val="000000"/>
          <w:lang w:eastAsia="en-IE"/>
        </w:rPr>
        <w:lastRenderedPageBreak/>
        <w:t xml:space="preserve">area of the public sector, payment of pension to that person under the scheme will immediately cease.  Pension payments will, however, be resumed on the </w:t>
      </w:r>
      <w:proofErr w:type="spellStart"/>
      <w:r w:rsidRPr="00CB42F6">
        <w:rPr>
          <w:rFonts w:ascii="Calibri" w:eastAsia="Calibri" w:hAnsi="Calibri" w:cs="Calibri"/>
          <w:color w:val="000000"/>
          <w:lang w:eastAsia="en-IE"/>
        </w:rPr>
        <w:t>cesser</w:t>
      </w:r>
      <w:proofErr w:type="spellEnd"/>
      <w:r w:rsidRPr="00CB42F6">
        <w:rPr>
          <w:rFonts w:ascii="Calibri" w:eastAsia="Calibri" w:hAnsi="Calibri" w:cs="Calibri"/>
          <w:color w:val="000000"/>
          <w:lang w:eastAsia="en-IE"/>
        </w:rPr>
        <w:t xml:space="preserve">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630B2C5B" w14:textId="77777777" w:rsidR="00FC17A5" w:rsidRPr="00CB42F6" w:rsidRDefault="00FC17A5" w:rsidP="00FC17A5">
      <w:pPr>
        <w:keepNext/>
        <w:keepLines/>
        <w:spacing w:after="19"/>
        <w:ind w:left="-5" w:hanging="10"/>
        <w:outlineLvl w:val="2"/>
        <w:rPr>
          <w:rFonts w:ascii="Calibri" w:eastAsia="Calibri" w:hAnsi="Calibri" w:cs="Calibri"/>
          <w:b/>
          <w:color w:val="000000"/>
          <w:u w:val="single" w:color="000000"/>
          <w:lang w:eastAsia="en-IE"/>
        </w:rPr>
      </w:pPr>
      <w:r w:rsidRPr="00CB42F6">
        <w:rPr>
          <w:rFonts w:ascii="Calibri" w:eastAsia="Calibri" w:hAnsi="Calibri" w:cs="Calibri"/>
          <w:b/>
          <w:color w:val="000000"/>
          <w:u w:val="single" w:color="000000"/>
          <w:lang w:eastAsia="en-IE"/>
        </w:rPr>
        <w:t>Ill-Health Retirement</w:t>
      </w:r>
      <w:r w:rsidRPr="00CB42F6">
        <w:rPr>
          <w:rFonts w:ascii="Calibri" w:eastAsia="Calibri" w:hAnsi="Calibri" w:cs="Calibri"/>
          <w:color w:val="000000"/>
          <w:u w:color="000000"/>
          <w:lang w:eastAsia="en-IE"/>
        </w:rPr>
        <w:t xml:space="preserve">  </w:t>
      </w:r>
    </w:p>
    <w:p w14:paraId="3EB18AA8" w14:textId="77777777" w:rsidR="00FC17A5" w:rsidRPr="00CB42F6" w:rsidRDefault="00FC17A5" w:rsidP="00FC17A5">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3C212294" w14:textId="77777777" w:rsidR="00FC17A5" w:rsidRPr="00CB42F6" w:rsidRDefault="00FC17A5" w:rsidP="00FC17A5">
      <w:pPr>
        <w:spacing w:after="16"/>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5E384F8C" w14:textId="77777777" w:rsidR="00FC17A5" w:rsidRPr="00CB42F6" w:rsidRDefault="00FC17A5" w:rsidP="00FC17A5">
      <w:pPr>
        <w:keepNext/>
        <w:keepLines/>
        <w:spacing w:after="19"/>
        <w:ind w:left="-5" w:hanging="10"/>
        <w:outlineLvl w:val="2"/>
        <w:rPr>
          <w:rFonts w:ascii="Calibri" w:eastAsia="Calibri" w:hAnsi="Calibri" w:cs="Calibri"/>
          <w:b/>
          <w:color w:val="000000"/>
          <w:u w:val="single" w:color="000000"/>
          <w:lang w:eastAsia="en-IE"/>
        </w:rPr>
      </w:pPr>
      <w:r w:rsidRPr="00CB42F6">
        <w:rPr>
          <w:rFonts w:ascii="Calibri" w:eastAsia="Calibri" w:hAnsi="Calibri" w:cs="Calibri"/>
          <w:b/>
          <w:color w:val="000000"/>
          <w:u w:val="single" w:color="000000"/>
          <w:lang w:eastAsia="en-IE"/>
        </w:rPr>
        <w:t>Additional Superannuation Contributions</w:t>
      </w:r>
      <w:r w:rsidRPr="00CB42F6">
        <w:rPr>
          <w:rFonts w:ascii="Calibri" w:eastAsia="Calibri" w:hAnsi="Calibri" w:cs="Calibri"/>
          <w:color w:val="000000"/>
          <w:u w:color="000000"/>
          <w:lang w:eastAsia="en-IE"/>
        </w:rPr>
        <w:t xml:space="preserve"> </w:t>
      </w:r>
    </w:p>
    <w:p w14:paraId="31508826" w14:textId="77777777" w:rsidR="00FC17A5" w:rsidRPr="00CB42F6" w:rsidRDefault="00FC17A5" w:rsidP="00FC17A5">
      <w:pPr>
        <w:spacing w:after="4" w:line="270" w:lineRule="auto"/>
        <w:ind w:left="-5" w:hanging="10"/>
        <w:jc w:val="both"/>
        <w:rPr>
          <w:rFonts w:ascii="Calibri" w:eastAsia="Calibri" w:hAnsi="Calibri" w:cs="Calibri"/>
          <w:color w:val="000000"/>
          <w:lang w:eastAsia="en-IE"/>
        </w:rPr>
      </w:pPr>
      <w:r w:rsidRPr="00CB42F6">
        <w:rPr>
          <w:rFonts w:ascii="Calibri" w:eastAsia="Calibri" w:hAnsi="Calibri" w:cs="Calibri"/>
          <w:color w:val="000000"/>
          <w:lang w:eastAsia="en-IE"/>
        </w:rPr>
        <w:t xml:space="preserve">This appointment is subject to the Additional Superannuation Contributions in accordance with Part 4 of the Public Service Pay and Pensions Act 2017.  </w:t>
      </w:r>
    </w:p>
    <w:p w14:paraId="7983EEEC" w14:textId="77777777" w:rsidR="00FC17A5" w:rsidRPr="00CB42F6" w:rsidRDefault="00FC17A5" w:rsidP="00FC17A5">
      <w:pPr>
        <w:spacing w:after="19"/>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5571BAC3" w14:textId="77777777" w:rsidR="00FC17A5" w:rsidRPr="00CB42F6" w:rsidRDefault="00FC17A5" w:rsidP="00FC17A5">
      <w:pPr>
        <w:spacing w:after="4" w:line="270" w:lineRule="auto"/>
        <w:ind w:left="-5" w:hanging="10"/>
        <w:jc w:val="both"/>
        <w:rPr>
          <w:rFonts w:ascii="Calibri" w:eastAsia="Calibri" w:hAnsi="Calibri" w:cs="Calibri"/>
          <w:color w:val="0000FF"/>
          <w:lang w:eastAsia="en-IE"/>
        </w:rPr>
      </w:pPr>
      <w:r w:rsidRPr="00CB42F6">
        <w:rPr>
          <w:rFonts w:ascii="Calibri" w:eastAsia="Calibri" w:hAnsi="Calibri" w:cs="Calibri"/>
          <w:color w:val="000000"/>
          <w:lang w:eastAsia="en-IE"/>
        </w:rPr>
        <w:t xml:space="preserve">For further information in relation to public service superannuation issues please see the following website: </w:t>
      </w:r>
      <w:hyperlink r:id="rId22">
        <w:r w:rsidRPr="00CB42F6">
          <w:rPr>
            <w:rFonts w:ascii="Calibri" w:eastAsia="Calibri" w:hAnsi="Calibri" w:cs="Calibri"/>
            <w:color w:val="0000FF"/>
            <w:u w:val="single" w:color="0000FF"/>
            <w:lang w:eastAsia="en-IE"/>
          </w:rPr>
          <w:t>http://per.gov.ie/pensions</w:t>
        </w:r>
      </w:hyperlink>
      <w:hyperlink r:id="rId23">
        <w:r w:rsidRPr="00CB42F6">
          <w:rPr>
            <w:rFonts w:ascii="Calibri" w:eastAsia="Calibri" w:hAnsi="Calibri" w:cs="Calibri"/>
            <w:color w:val="0000FF"/>
            <w:lang w:eastAsia="en-IE"/>
          </w:rPr>
          <w:t xml:space="preserve"> </w:t>
        </w:r>
      </w:hyperlink>
    </w:p>
    <w:p w14:paraId="07169B64" w14:textId="77777777" w:rsidR="00FC17A5" w:rsidRPr="00CB42F6" w:rsidRDefault="00FC17A5" w:rsidP="00FC17A5">
      <w:pPr>
        <w:spacing w:after="4" w:line="270" w:lineRule="auto"/>
        <w:ind w:left="-5" w:hanging="10"/>
        <w:jc w:val="both"/>
        <w:rPr>
          <w:rFonts w:ascii="Calibri" w:eastAsia="Calibri" w:hAnsi="Calibri" w:cs="Calibri"/>
          <w:color w:val="000000"/>
          <w:lang w:eastAsia="en-IE"/>
        </w:rPr>
      </w:pPr>
    </w:p>
    <w:p w14:paraId="095408EC" w14:textId="77777777" w:rsidR="00FC17A5" w:rsidRDefault="00FC17A5" w:rsidP="00FC17A5">
      <w:pPr>
        <w:spacing w:after="19"/>
        <w:rPr>
          <w:rFonts w:ascii="Calibri" w:eastAsia="Calibri" w:hAnsi="Calibri" w:cs="Calibri"/>
          <w:color w:val="0000FF"/>
          <w:lang w:eastAsia="en-IE"/>
        </w:rPr>
      </w:pPr>
      <w:r w:rsidRPr="00CB42F6">
        <w:rPr>
          <w:rFonts w:ascii="Calibri" w:eastAsia="Calibri" w:hAnsi="Calibri" w:cs="Calibri"/>
          <w:color w:val="0000FF"/>
          <w:lang w:eastAsia="en-IE"/>
        </w:rPr>
        <w:t xml:space="preserve">   </w:t>
      </w:r>
    </w:p>
    <w:p w14:paraId="77E7050C" w14:textId="77777777" w:rsidR="00FC17A5" w:rsidRPr="00CB42F6" w:rsidRDefault="00FC17A5" w:rsidP="00FC17A5">
      <w:pPr>
        <w:spacing w:after="19"/>
        <w:rPr>
          <w:rFonts w:ascii="Calibri" w:eastAsia="Calibri" w:hAnsi="Calibri" w:cs="Calibri"/>
          <w:color w:val="000000"/>
          <w:sz w:val="18"/>
          <w:szCs w:val="18"/>
          <w:lang w:eastAsia="en-IE"/>
        </w:rPr>
      </w:pPr>
    </w:p>
    <w:p w14:paraId="74B989DA" w14:textId="77777777" w:rsidR="00FC17A5" w:rsidRPr="00CB42F6" w:rsidRDefault="00FC17A5" w:rsidP="00FC17A5">
      <w:pPr>
        <w:pBdr>
          <w:top w:val="single" w:sz="4" w:space="0" w:color="000000"/>
          <w:left w:val="single" w:sz="4" w:space="0" w:color="000000"/>
          <w:bottom w:val="single" w:sz="4" w:space="0" w:color="000000"/>
          <w:right w:val="single" w:sz="4" w:space="0" w:color="000000"/>
        </w:pBdr>
        <w:spacing w:after="16"/>
        <w:ind w:left="113"/>
        <w:rPr>
          <w:rFonts w:ascii="Calibri" w:eastAsia="Calibri" w:hAnsi="Calibri" w:cs="Calibri"/>
          <w:color w:val="000000"/>
          <w:lang w:eastAsia="en-IE"/>
        </w:rPr>
      </w:pPr>
      <w:r w:rsidRPr="00CB42F6">
        <w:rPr>
          <w:rFonts w:ascii="Calibri" w:eastAsia="Calibri" w:hAnsi="Calibri" w:cs="Calibri"/>
          <w:color w:val="000000"/>
          <w:lang w:eastAsia="en-IE"/>
        </w:rPr>
        <w:t xml:space="preserve"> </w:t>
      </w:r>
    </w:p>
    <w:p w14:paraId="0CEA7100" w14:textId="77777777" w:rsidR="00FC17A5" w:rsidRDefault="00FC17A5" w:rsidP="00FC17A5">
      <w:pPr>
        <w:pBdr>
          <w:top w:val="single" w:sz="4" w:space="0" w:color="000000"/>
          <w:left w:val="single" w:sz="4" w:space="0" w:color="000000"/>
          <w:bottom w:val="single" w:sz="4" w:space="0" w:color="000000"/>
          <w:right w:val="single" w:sz="4" w:space="0" w:color="000000"/>
        </w:pBdr>
        <w:spacing w:after="24" w:line="267" w:lineRule="auto"/>
        <w:ind w:left="113"/>
        <w:jc w:val="center"/>
        <w:rPr>
          <w:rFonts w:ascii="Calibri" w:eastAsia="Calibri" w:hAnsi="Calibri" w:cs="Calibri"/>
          <w:color w:val="000000"/>
          <w:lang w:eastAsia="en-IE"/>
        </w:rPr>
      </w:pPr>
      <w:r w:rsidRPr="00CB42F6">
        <w:rPr>
          <w:rFonts w:ascii="Calibri" w:eastAsia="Calibri" w:hAnsi="Calibri" w:cs="Calibri"/>
          <w:color w:val="000000"/>
          <w:lang w:eastAsia="en-IE"/>
        </w:rPr>
        <w:t>The above represents the principal conditions of service and is not intended to be the comprehensive list of all terms and conditions of employment which will be set out in the employment contract to be agreed with the successful candidates.</w:t>
      </w:r>
    </w:p>
    <w:p w14:paraId="18FDC9C5" w14:textId="77777777" w:rsidR="00FC17A5" w:rsidRPr="00CB42F6" w:rsidRDefault="00FC17A5" w:rsidP="00FC17A5">
      <w:pPr>
        <w:pBdr>
          <w:top w:val="single" w:sz="4" w:space="0" w:color="000000"/>
          <w:left w:val="single" w:sz="4" w:space="0" w:color="000000"/>
          <w:bottom w:val="single" w:sz="4" w:space="0" w:color="000000"/>
          <w:right w:val="single" w:sz="4" w:space="0" w:color="000000"/>
        </w:pBdr>
        <w:spacing w:after="24" w:line="267" w:lineRule="auto"/>
        <w:ind w:left="113"/>
        <w:jc w:val="center"/>
        <w:rPr>
          <w:rFonts w:ascii="Calibri" w:eastAsia="Calibri" w:hAnsi="Calibri" w:cs="Calibri"/>
          <w:color w:val="000000"/>
          <w:lang w:eastAsia="en-IE"/>
        </w:rPr>
      </w:pPr>
    </w:p>
    <w:p w14:paraId="5B3249F4" w14:textId="77777777" w:rsidR="00FC17A5" w:rsidRPr="00CB42F6" w:rsidRDefault="00FC17A5" w:rsidP="00FC17A5">
      <w:pPr>
        <w:spacing w:after="0" w:line="276" w:lineRule="auto"/>
        <w:jc w:val="both"/>
      </w:pPr>
    </w:p>
    <w:p w14:paraId="334C091B" w14:textId="77777777" w:rsidR="00FC17A5" w:rsidRPr="00CB42F6" w:rsidRDefault="00FC17A5" w:rsidP="00FC17A5">
      <w:pPr>
        <w:spacing w:after="0" w:line="276" w:lineRule="auto"/>
        <w:jc w:val="both"/>
      </w:pPr>
    </w:p>
    <w:p w14:paraId="07062721" w14:textId="77777777" w:rsidR="00FC17A5" w:rsidRPr="00CB42F6" w:rsidRDefault="00FC17A5" w:rsidP="00FC17A5">
      <w:pPr>
        <w:spacing w:after="0" w:line="276" w:lineRule="auto"/>
        <w:jc w:val="both"/>
      </w:pPr>
    </w:p>
    <w:p w14:paraId="1217DA0F" w14:textId="77777777" w:rsidR="00FC17A5" w:rsidRDefault="00FC17A5" w:rsidP="00FC17A5">
      <w:pPr>
        <w:tabs>
          <w:tab w:val="left" w:pos="0"/>
        </w:tabs>
        <w:spacing w:after="100" w:afterAutospacing="1" w:line="20" w:lineRule="atLeast"/>
        <w:jc w:val="both"/>
        <w:rPr>
          <w:rFonts w:eastAsia="Tahoma" w:cs="Tahoma"/>
          <w:b/>
          <w:bCs/>
          <w:sz w:val="24"/>
          <w:szCs w:val="24"/>
          <w:u w:val="single"/>
          <w:lang w:val="en-US"/>
        </w:rPr>
      </w:pPr>
    </w:p>
    <w:p w14:paraId="38152659" w14:textId="77777777" w:rsidR="00FC17A5" w:rsidRDefault="00FC17A5" w:rsidP="00FC17A5">
      <w:pPr>
        <w:spacing w:after="0" w:line="276" w:lineRule="auto"/>
        <w:jc w:val="both"/>
        <w:rPr>
          <w:rFonts w:eastAsia="Tahoma" w:cs="Tahoma"/>
          <w:b/>
          <w:bCs/>
          <w:sz w:val="24"/>
          <w:szCs w:val="24"/>
          <w:u w:val="single"/>
          <w:lang w:val="en-US"/>
        </w:rPr>
      </w:pPr>
    </w:p>
    <w:p w14:paraId="106166B0" w14:textId="77777777" w:rsidR="00185BC1" w:rsidRPr="00185BC1" w:rsidRDefault="00185BC1" w:rsidP="00FC17A5">
      <w:pPr>
        <w:spacing w:after="0" w:line="276" w:lineRule="auto"/>
        <w:jc w:val="both"/>
      </w:pPr>
    </w:p>
    <w:sectPr w:rsidR="00185BC1" w:rsidRPr="00185BC1" w:rsidSect="00FC17A5">
      <w:headerReference w:type="default" r:id="rId24"/>
      <w:footerReference w:type="default" r:id="rId25"/>
      <w:pgSz w:w="11906" w:h="16838"/>
      <w:pgMar w:top="2155" w:right="1191" w:bottom="147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9686D" w16cex:dateUtc="2020-04-09T08:25:00Z"/>
  <w16cex:commentExtensible w16cex:durableId="2238A02B" w16cex:dateUtc="2020-04-08T18:10:00Z"/>
  <w16cex:commentExtensible w16cex:durableId="22389F84" w16cex:dateUtc="2020-04-08T1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166B5" w14:textId="77777777" w:rsidR="008E38EB" w:rsidRDefault="008E38EB" w:rsidP="00185BC1">
      <w:pPr>
        <w:spacing w:after="0" w:line="240" w:lineRule="auto"/>
      </w:pPr>
      <w:r>
        <w:separator/>
      </w:r>
    </w:p>
  </w:endnote>
  <w:endnote w:type="continuationSeparator" w:id="0">
    <w:p w14:paraId="106166B6" w14:textId="77777777" w:rsidR="008E38EB" w:rsidRDefault="008E38EB" w:rsidP="0018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578013"/>
      <w:docPartObj>
        <w:docPartGallery w:val="Page Numbers (Bottom of Page)"/>
        <w:docPartUnique/>
      </w:docPartObj>
    </w:sdtPr>
    <w:sdtEndPr>
      <w:rPr>
        <w:noProof/>
      </w:rPr>
    </w:sdtEndPr>
    <w:sdtContent>
      <w:p w14:paraId="106166B8" w14:textId="77777777" w:rsidR="002E48C0" w:rsidRDefault="00E4405F">
        <w:pPr>
          <w:pStyle w:val="Footer"/>
          <w:jc w:val="center"/>
        </w:pPr>
        <w:r>
          <w:fldChar w:fldCharType="begin"/>
        </w:r>
        <w:r w:rsidR="002E48C0">
          <w:instrText xml:space="preserve"> PAGE   \* MERGEFORMAT </w:instrText>
        </w:r>
        <w:r>
          <w:fldChar w:fldCharType="separate"/>
        </w:r>
        <w:r w:rsidR="00F9235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166B3" w14:textId="77777777" w:rsidR="008E38EB" w:rsidRDefault="008E38EB" w:rsidP="00185BC1">
      <w:pPr>
        <w:spacing w:after="0" w:line="240" w:lineRule="auto"/>
      </w:pPr>
      <w:r>
        <w:separator/>
      </w:r>
    </w:p>
  </w:footnote>
  <w:footnote w:type="continuationSeparator" w:id="0">
    <w:p w14:paraId="106166B4" w14:textId="77777777" w:rsidR="008E38EB" w:rsidRDefault="008E38EB" w:rsidP="00185BC1">
      <w:pPr>
        <w:spacing w:after="0" w:line="240" w:lineRule="auto"/>
      </w:pPr>
      <w:r>
        <w:continuationSeparator/>
      </w:r>
    </w:p>
  </w:footnote>
  <w:footnote w:id="1">
    <w:p w14:paraId="4F597A18" w14:textId="77777777" w:rsidR="003524FC" w:rsidRPr="000E4451" w:rsidRDefault="003524FC" w:rsidP="003524FC">
      <w:pPr>
        <w:pStyle w:val="FootnoteText"/>
        <w:rPr>
          <w:lang w:val="en-GB"/>
        </w:rPr>
      </w:pPr>
      <w:r>
        <w:rPr>
          <w:rStyle w:val="FootnoteReference"/>
        </w:rPr>
        <w:footnoteRef/>
      </w:r>
      <w:r>
        <w:t xml:space="preserve"> </w:t>
      </w:r>
      <w:r w:rsidRPr="00CE4875">
        <w:rPr>
          <w:sz w:val="18"/>
          <w:szCs w:val="18"/>
          <w:lang w:val="en-GB"/>
        </w:rPr>
        <w:t xml:space="preserve">Whilst all staff are contracted to Dublin 1, employees </w:t>
      </w:r>
      <w:r>
        <w:rPr>
          <w:sz w:val="18"/>
          <w:szCs w:val="18"/>
          <w:lang w:val="en-GB"/>
        </w:rPr>
        <w:t xml:space="preserve">are </w:t>
      </w:r>
      <w:r w:rsidRPr="00CE4875">
        <w:rPr>
          <w:sz w:val="18"/>
          <w:szCs w:val="18"/>
          <w:lang w:val="en-GB"/>
        </w:rPr>
        <w:t>currently avail</w:t>
      </w:r>
      <w:r>
        <w:rPr>
          <w:sz w:val="18"/>
          <w:szCs w:val="18"/>
          <w:lang w:val="en-GB"/>
        </w:rPr>
        <w:t>ing</w:t>
      </w:r>
      <w:r w:rsidRPr="00CE4875">
        <w:rPr>
          <w:sz w:val="18"/>
          <w:szCs w:val="18"/>
          <w:lang w:val="en-GB"/>
        </w:rPr>
        <w:t xml:space="preserve"> of remote working</w:t>
      </w:r>
      <w:r>
        <w:rPr>
          <w:sz w:val="18"/>
          <w:szCs w:val="18"/>
          <w:lang w:val="en-GB"/>
        </w:rPr>
        <w:t xml:space="preserve"> options</w:t>
      </w:r>
      <w:r w:rsidRPr="00CE4875">
        <w:rPr>
          <w:sz w:val="18"/>
          <w:szCs w:val="18"/>
          <w:lang w:val="en-GB"/>
        </w:rPr>
        <w:t xml:space="preserve">. </w:t>
      </w:r>
      <w:r>
        <w:rPr>
          <w:sz w:val="18"/>
          <w:szCs w:val="18"/>
          <w:lang w:val="en-GB"/>
        </w:rPr>
        <w:t>In line with Public Sector guidance a</w:t>
      </w:r>
      <w:r w:rsidRPr="00CE4875">
        <w:rPr>
          <w:sz w:val="18"/>
          <w:szCs w:val="18"/>
          <w:lang w:val="en-GB"/>
        </w:rPr>
        <w:t xml:space="preserve"> more permanent agile/ hybrid working policy is being developed</w:t>
      </w:r>
      <w:r>
        <w:rPr>
          <w:sz w:val="18"/>
          <w:szCs w:val="18"/>
          <w:lang w:val="en-GB"/>
        </w:rPr>
        <w:t xml:space="preserve"> to formalise the future of how we work in the CCPC.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4D0E" w14:textId="77777777" w:rsidR="003524FC" w:rsidRPr="008C053E" w:rsidRDefault="003524FC" w:rsidP="003524FC">
    <w:pPr>
      <w:tabs>
        <w:tab w:val="center" w:pos="4513"/>
        <w:tab w:val="right" w:pos="9026"/>
      </w:tabs>
      <w:spacing w:after="0" w:line="240" w:lineRule="auto"/>
      <w:ind w:left="-426" w:hanging="425"/>
    </w:pPr>
    <w:r w:rsidRPr="008C053E">
      <w:rPr>
        <w:noProof/>
        <w:lang w:eastAsia="en-IE"/>
      </w:rPr>
      <w:drawing>
        <wp:inline distT="0" distB="0" distL="0" distR="0" wp14:anchorId="157209E6" wp14:editId="52F2810A">
          <wp:extent cx="3263351"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c_300dpi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8382" cy="777185"/>
                  </a:xfrm>
                  <a:prstGeom prst="rect">
                    <a:avLst/>
                  </a:prstGeom>
                </pic:spPr>
              </pic:pic>
            </a:graphicData>
          </a:graphic>
        </wp:inline>
      </w:drawing>
    </w:r>
    <w:r w:rsidRPr="008C053E">
      <w:rPr>
        <w:noProof/>
        <w:lang w:eastAsia="en-IE"/>
      </w:rPr>
      <mc:AlternateContent>
        <mc:Choice Requires="wps">
          <w:drawing>
            <wp:inline distT="0" distB="0" distL="0" distR="0" wp14:anchorId="3C4D3739" wp14:editId="794C5055">
              <wp:extent cx="304800" cy="304800"/>
              <wp:effectExtent l="0" t="0" r="0" b="0"/>
              <wp:docPr id="4" name="AutoShape 4" descr="CCPC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6C0726" id="AutoShape 4" o:spid="_x0000_s1026" alt="CCPC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RGcTi9AgAA&#10;yQ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8C053E">
      <w:tab/>
    </w:r>
    <w:r w:rsidRPr="008C053E">
      <w:rPr>
        <w:noProof/>
      </w:rPr>
      <w:drawing>
        <wp:inline distT="0" distB="0" distL="0" distR="0" wp14:anchorId="7FB2C9C8" wp14:editId="08F3F612">
          <wp:extent cx="1900362" cy="930600"/>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43551" cy="951749"/>
                  </a:xfrm>
                  <a:prstGeom prst="rect">
                    <a:avLst/>
                  </a:prstGeom>
                </pic:spPr>
              </pic:pic>
            </a:graphicData>
          </a:graphic>
        </wp:inline>
      </w:drawing>
    </w:r>
  </w:p>
  <w:p w14:paraId="106166B7" w14:textId="2B3CC4B0" w:rsidR="00185BC1" w:rsidRPr="003524FC" w:rsidRDefault="00185BC1" w:rsidP="00352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432"/>
    <w:multiLevelType w:val="hybridMultilevel"/>
    <w:tmpl w:val="E872D93A"/>
    <w:lvl w:ilvl="0" w:tplc="18090003">
      <w:start w:val="1"/>
      <w:numFmt w:val="bullet"/>
      <w:lvlText w:val="o"/>
      <w:lvlJc w:val="left"/>
      <w:pPr>
        <w:ind w:left="1004" w:hanging="360"/>
      </w:pPr>
      <w:rPr>
        <w:rFonts w:ascii="Courier New" w:hAnsi="Courier New" w:cs="Courier New"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 w15:restartNumberingAfterBreak="0">
    <w:nsid w:val="04F86008"/>
    <w:multiLevelType w:val="hybridMultilevel"/>
    <w:tmpl w:val="D3E0C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F3193C"/>
    <w:multiLevelType w:val="hybridMultilevel"/>
    <w:tmpl w:val="744054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427905"/>
    <w:multiLevelType w:val="hybridMultilevel"/>
    <w:tmpl w:val="D5DCD9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442E16"/>
    <w:multiLevelType w:val="hybridMultilevel"/>
    <w:tmpl w:val="6C02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64B89"/>
    <w:multiLevelType w:val="hybridMultilevel"/>
    <w:tmpl w:val="3D1EFA74"/>
    <w:lvl w:ilvl="0" w:tplc="E37A56E8">
      <w:start w:val="1"/>
      <w:numFmt w:val="lowerRoman"/>
      <w:lvlText w:val="%1."/>
      <w:lvlJc w:val="left"/>
      <w:pPr>
        <w:ind w:left="1080" w:hanging="720"/>
      </w:pPr>
      <w:rPr>
        <w:rFonts w:cstheme="minorBidi"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DFB7C51"/>
    <w:multiLevelType w:val="hybridMultilevel"/>
    <w:tmpl w:val="731ED634"/>
    <w:lvl w:ilvl="0" w:tplc="18090001">
      <w:start w:val="1"/>
      <w:numFmt w:val="bullet"/>
      <w:pStyle w:val="List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0B05971"/>
    <w:multiLevelType w:val="hybridMultilevel"/>
    <w:tmpl w:val="255A5294"/>
    <w:lvl w:ilvl="0" w:tplc="4A32E056">
      <w:start w:val="1"/>
      <w:numFmt w:val="lowerLetter"/>
      <w:lvlText w:val="%1)"/>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DE8C20">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8A69EE">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386D36">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04119C">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A0777A">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32999C">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D46C32">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5827F4">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C813B5"/>
    <w:multiLevelType w:val="hybridMultilevel"/>
    <w:tmpl w:val="59267304"/>
    <w:lvl w:ilvl="0" w:tplc="C688C21C">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BB2423"/>
    <w:multiLevelType w:val="hybridMultilevel"/>
    <w:tmpl w:val="12907A50"/>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0477203"/>
    <w:multiLevelType w:val="hybridMultilevel"/>
    <w:tmpl w:val="368AAE36"/>
    <w:lvl w:ilvl="0" w:tplc="E37A56E8">
      <w:start w:val="1"/>
      <w:numFmt w:val="lowerRoman"/>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934CA3"/>
    <w:multiLevelType w:val="hybridMultilevel"/>
    <w:tmpl w:val="898C54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BDA15F0"/>
    <w:multiLevelType w:val="hybridMultilevel"/>
    <w:tmpl w:val="04F47F00"/>
    <w:lvl w:ilvl="0" w:tplc="18090003">
      <w:start w:val="1"/>
      <w:numFmt w:val="bullet"/>
      <w:lvlText w:val="o"/>
      <w:lvlJc w:val="left"/>
      <w:pPr>
        <w:ind w:left="1004" w:hanging="360"/>
      </w:pPr>
      <w:rPr>
        <w:rFonts w:ascii="Courier New" w:hAnsi="Courier New" w:cs="Courier New"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3" w15:restartNumberingAfterBreak="0">
    <w:nsid w:val="317A61E5"/>
    <w:multiLevelType w:val="multilevel"/>
    <w:tmpl w:val="DEEECD96"/>
    <w:lvl w:ilvl="0">
      <w:start w:val="1"/>
      <w:numFmt w:val="lowerRoman"/>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194923"/>
    <w:multiLevelType w:val="hybridMultilevel"/>
    <w:tmpl w:val="D66444FE"/>
    <w:lvl w:ilvl="0" w:tplc="334AF364">
      <w:start w:val="1"/>
      <w:numFmt w:val="lowerRoman"/>
      <w:lvlText w:val="%1."/>
      <w:lvlJc w:val="left"/>
      <w:pPr>
        <w:ind w:left="1080" w:hanging="72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82A65E0"/>
    <w:multiLevelType w:val="multilevel"/>
    <w:tmpl w:val="4EF0DA42"/>
    <w:lvl w:ilvl="0">
      <w:start w:val="1"/>
      <w:numFmt w:val="decimal"/>
      <w:pStyle w:val="CCPCHeading1"/>
      <w:lvlText w:val="%1."/>
      <w:lvlJc w:val="left"/>
      <w:pPr>
        <w:tabs>
          <w:tab w:val="num" w:pos="720"/>
        </w:tabs>
        <w:ind w:left="1080" w:hanging="1080"/>
      </w:pPr>
      <w:rPr>
        <w:rFonts w:ascii="Verdana" w:hAnsi="Verdana" w:hint="default"/>
        <w:b/>
        <w:i w:val="0"/>
        <w:caps/>
        <w:strike w:val="0"/>
        <w:dstrike w:val="0"/>
        <w:vanish w:val="0"/>
        <w:sz w:val="24"/>
        <w:vertAlign w:val="baseline"/>
      </w:rPr>
    </w:lvl>
    <w:lvl w:ilvl="1">
      <w:start w:val="1"/>
      <w:numFmt w:val="none"/>
      <w:lvlRestart w:val="0"/>
      <w:lvlText w:val=""/>
      <w:lvlJc w:val="left"/>
      <w:pPr>
        <w:tabs>
          <w:tab w:val="num" w:pos="0"/>
        </w:tabs>
        <w:ind w:left="0" w:firstLine="0"/>
      </w:pPr>
      <w:rPr>
        <w:rFonts w:ascii="Verdana" w:hAnsi="Verdana" w:hint="default"/>
        <w:b w:val="0"/>
        <w:i w:val="0"/>
        <w:caps w:val="0"/>
        <w:strike w:val="0"/>
        <w:dstrike w:val="0"/>
        <w:vanish w:val="0"/>
        <w:sz w:val="20"/>
        <w:vertAlign w:val="baseline"/>
      </w:rPr>
    </w:lvl>
    <w:lvl w:ilvl="2">
      <w:start w:val="1"/>
      <w:numFmt w:val="upperLetter"/>
      <w:lvlRestart w:val="0"/>
      <w:pStyle w:val="CCPCAppendix"/>
      <w:lvlText w:val="%3."/>
      <w:lvlJc w:val="left"/>
      <w:pPr>
        <w:tabs>
          <w:tab w:val="num" w:pos="360"/>
        </w:tabs>
        <w:ind w:left="720" w:hanging="720"/>
      </w:pPr>
      <w:rPr>
        <w:rFonts w:ascii="Verdana" w:hAnsi="Verdana" w:hint="default"/>
        <w:b/>
        <w:i w:val="0"/>
        <w:caps w:val="0"/>
        <w:strike w:val="0"/>
        <w:dstrike w:val="0"/>
        <w:vanish w:val="0"/>
        <w:sz w:val="24"/>
        <w:vertAlign w:val="baseline"/>
      </w:rPr>
    </w:lvl>
    <w:lvl w:ilvl="3">
      <w:start w:val="1"/>
      <w:numFmt w:val="decimal"/>
      <w:pStyle w:val="CCPCAppendixparagraph"/>
      <w:lvlText w:val="%3.%4"/>
      <w:lvlJc w:val="left"/>
      <w:pPr>
        <w:tabs>
          <w:tab w:val="num" w:pos="360"/>
        </w:tabs>
        <w:ind w:left="720" w:hanging="720"/>
      </w:pPr>
      <w:rPr>
        <w:rFonts w:ascii="Verdana" w:hAnsi="Verdana" w:hint="default"/>
        <w:b w:val="0"/>
        <w:i w:val="0"/>
        <w:caps w:val="0"/>
        <w:strike w:val="0"/>
        <w:dstrike w:val="0"/>
        <w:vanish w:val="0"/>
        <w:sz w:val="20"/>
        <w:vertAlign w:val="baseline"/>
      </w:rPr>
    </w:lvl>
    <w:lvl w:ilvl="4">
      <w:start w:val="1"/>
      <w:numFmt w:val="decimal"/>
      <w:lvlRestart w:val="1"/>
      <w:pStyle w:val="CCPCNumberedparagraph"/>
      <w:lvlText w:val="%1.%5"/>
      <w:lvlJc w:val="left"/>
      <w:pPr>
        <w:tabs>
          <w:tab w:val="num" w:pos="360"/>
        </w:tabs>
        <w:ind w:left="720" w:hanging="720"/>
      </w:pPr>
      <w:rPr>
        <w:rFonts w:ascii="Calibri" w:hAnsi="Calibri" w:hint="default"/>
        <w:b w:val="0"/>
        <w:i w:val="0"/>
        <w:caps w:val="0"/>
        <w:strike w:val="0"/>
        <w:dstrike w:val="0"/>
        <w:vanish w:val="0"/>
        <w:sz w:val="22"/>
        <w:vertAlign w:val="baseline"/>
      </w:rPr>
    </w:lvl>
    <w:lvl w:ilvl="5">
      <w:start w:val="1"/>
      <w:numFmt w:val="lowerLetter"/>
      <w:pStyle w:val="CCPCList"/>
      <w:lvlText w:val="(%6)"/>
      <w:lvlJc w:val="left"/>
      <w:pPr>
        <w:tabs>
          <w:tab w:val="num" w:pos="720"/>
        </w:tabs>
        <w:ind w:left="1440" w:hanging="720"/>
      </w:pPr>
      <w:rPr>
        <w:rFonts w:ascii="Verdana" w:hAnsi="Verdana" w:hint="default"/>
        <w:b w:val="0"/>
        <w:i w:val="0"/>
        <w:caps w:val="0"/>
        <w:strike w:val="0"/>
        <w:dstrike w:val="0"/>
        <w:vanish w:val="0"/>
        <w:sz w:val="20"/>
        <w:vertAlign w:val="baseline"/>
      </w:rPr>
    </w:lvl>
    <w:lvl w:ilvl="6">
      <w:start w:val="1"/>
      <w:numFmt w:val="lowerRoman"/>
      <w:lvlText w:val="(%7)"/>
      <w:lvlJc w:val="left"/>
      <w:pPr>
        <w:tabs>
          <w:tab w:val="num" w:pos="720"/>
        </w:tabs>
        <w:ind w:left="2160" w:hanging="720"/>
      </w:pPr>
      <w:rPr>
        <w:rFonts w:ascii="Verdana" w:hAnsi="Verdana" w:hint="default"/>
        <w:b w:val="0"/>
        <w:i w:val="0"/>
        <w:caps w:val="0"/>
        <w:strike w:val="0"/>
        <w:dstrike w:val="0"/>
        <w:vanish w:val="0"/>
        <w:sz w:val="20"/>
        <w:vertAlign w:val="baseline"/>
      </w:rPr>
    </w:lvl>
    <w:lvl w:ilvl="7">
      <w:start w:val="1"/>
      <w:numFmt w:val="none"/>
      <w:lvlRestart w:val="0"/>
      <w:suff w:val="nothing"/>
      <w:lvlText w:val="%8"/>
      <w:lvlJc w:val="left"/>
      <w:pPr>
        <w:ind w:left="2160" w:hanging="720"/>
      </w:pPr>
      <w:rPr>
        <w:rFonts w:hint="default"/>
        <w:caps w:val="0"/>
        <w:strike w:val="0"/>
        <w:dstrike w:val="0"/>
        <w:vanish w:val="0"/>
        <w:vertAlign w:val="baseline"/>
      </w:rPr>
    </w:lvl>
    <w:lvl w:ilvl="8">
      <w:start w:val="1"/>
      <w:numFmt w:val="none"/>
      <w:lvlRestart w:val="0"/>
      <w:lvlText w:val="%9"/>
      <w:lvlJc w:val="left"/>
      <w:pPr>
        <w:tabs>
          <w:tab w:val="num" w:pos="1800"/>
        </w:tabs>
        <w:ind w:left="2160" w:hanging="720"/>
      </w:pPr>
      <w:rPr>
        <w:rFonts w:hint="default"/>
      </w:rPr>
    </w:lvl>
  </w:abstractNum>
  <w:abstractNum w:abstractNumId="16" w15:restartNumberingAfterBreak="0">
    <w:nsid w:val="3F4A3767"/>
    <w:multiLevelType w:val="hybridMultilevel"/>
    <w:tmpl w:val="53AC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B1815"/>
    <w:multiLevelType w:val="hybridMultilevel"/>
    <w:tmpl w:val="45BE0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9E1B86"/>
    <w:multiLevelType w:val="hybridMultilevel"/>
    <w:tmpl w:val="296C93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8D43F97"/>
    <w:multiLevelType w:val="hybridMultilevel"/>
    <w:tmpl w:val="73608E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BF539F4"/>
    <w:multiLevelType w:val="hybridMultilevel"/>
    <w:tmpl w:val="FE409F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2321C5B"/>
    <w:multiLevelType w:val="hybridMultilevel"/>
    <w:tmpl w:val="31EC92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60F31BE5"/>
    <w:multiLevelType w:val="hybridMultilevel"/>
    <w:tmpl w:val="554E1B6C"/>
    <w:lvl w:ilvl="0" w:tplc="18090001">
      <w:start w:val="1"/>
      <w:numFmt w:val="bullet"/>
      <w:lvlText w:val=""/>
      <w:lvlJc w:val="left"/>
      <w:pPr>
        <w:ind w:left="1572" w:hanging="360"/>
      </w:pPr>
      <w:rPr>
        <w:rFonts w:ascii="Symbol" w:hAnsi="Symbol" w:hint="default"/>
      </w:rPr>
    </w:lvl>
    <w:lvl w:ilvl="1" w:tplc="18090003" w:tentative="1">
      <w:start w:val="1"/>
      <w:numFmt w:val="bullet"/>
      <w:lvlText w:val="o"/>
      <w:lvlJc w:val="left"/>
      <w:pPr>
        <w:ind w:left="2008" w:hanging="360"/>
      </w:pPr>
      <w:rPr>
        <w:rFonts w:ascii="Courier New" w:hAnsi="Courier New" w:cs="Courier New" w:hint="default"/>
      </w:rPr>
    </w:lvl>
    <w:lvl w:ilvl="2" w:tplc="18090005" w:tentative="1">
      <w:start w:val="1"/>
      <w:numFmt w:val="bullet"/>
      <w:lvlText w:val=""/>
      <w:lvlJc w:val="left"/>
      <w:pPr>
        <w:ind w:left="2728" w:hanging="360"/>
      </w:pPr>
      <w:rPr>
        <w:rFonts w:ascii="Wingdings" w:hAnsi="Wingdings" w:hint="default"/>
      </w:rPr>
    </w:lvl>
    <w:lvl w:ilvl="3" w:tplc="18090001" w:tentative="1">
      <w:start w:val="1"/>
      <w:numFmt w:val="bullet"/>
      <w:lvlText w:val=""/>
      <w:lvlJc w:val="left"/>
      <w:pPr>
        <w:ind w:left="3448" w:hanging="360"/>
      </w:pPr>
      <w:rPr>
        <w:rFonts w:ascii="Symbol" w:hAnsi="Symbol" w:hint="default"/>
      </w:rPr>
    </w:lvl>
    <w:lvl w:ilvl="4" w:tplc="18090003" w:tentative="1">
      <w:start w:val="1"/>
      <w:numFmt w:val="bullet"/>
      <w:lvlText w:val="o"/>
      <w:lvlJc w:val="left"/>
      <w:pPr>
        <w:ind w:left="4168" w:hanging="360"/>
      </w:pPr>
      <w:rPr>
        <w:rFonts w:ascii="Courier New" w:hAnsi="Courier New" w:cs="Courier New" w:hint="default"/>
      </w:rPr>
    </w:lvl>
    <w:lvl w:ilvl="5" w:tplc="18090005" w:tentative="1">
      <w:start w:val="1"/>
      <w:numFmt w:val="bullet"/>
      <w:lvlText w:val=""/>
      <w:lvlJc w:val="left"/>
      <w:pPr>
        <w:ind w:left="4888" w:hanging="360"/>
      </w:pPr>
      <w:rPr>
        <w:rFonts w:ascii="Wingdings" w:hAnsi="Wingdings" w:hint="default"/>
      </w:rPr>
    </w:lvl>
    <w:lvl w:ilvl="6" w:tplc="18090001" w:tentative="1">
      <w:start w:val="1"/>
      <w:numFmt w:val="bullet"/>
      <w:lvlText w:val=""/>
      <w:lvlJc w:val="left"/>
      <w:pPr>
        <w:ind w:left="5608" w:hanging="360"/>
      </w:pPr>
      <w:rPr>
        <w:rFonts w:ascii="Symbol" w:hAnsi="Symbol" w:hint="default"/>
      </w:rPr>
    </w:lvl>
    <w:lvl w:ilvl="7" w:tplc="18090003" w:tentative="1">
      <w:start w:val="1"/>
      <w:numFmt w:val="bullet"/>
      <w:lvlText w:val="o"/>
      <w:lvlJc w:val="left"/>
      <w:pPr>
        <w:ind w:left="6328" w:hanging="360"/>
      </w:pPr>
      <w:rPr>
        <w:rFonts w:ascii="Courier New" w:hAnsi="Courier New" w:cs="Courier New" w:hint="default"/>
      </w:rPr>
    </w:lvl>
    <w:lvl w:ilvl="8" w:tplc="18090005" w:tentative="1">
      <w:start w:val="1"/>
      <w:numFmt w:val="bullet"/>
      <w:lvlText w:val=""/>
      <w:lvlJc w:val="left"/>
      <w:pPr>
        <w:ind w:left="7048" w:hanging="360"/>
      </w:pPr>
      <w:rPr>
        <w:rFonts w:ascii="Wingdings" w:hAnsi="Wingdings" w:hint="default"/>
      </w:rPr>
    </w:lvl>
  </w:abstractNum>
  <w:abstractNum w:abstractNumId="23" w15:restartNumberingAfterBreak="0">
    <w:nsid w:val="6184526C"/>
    <w:multiLevelType w:val="hybridMultilevel"/>
    <w:tmpl w:val="783291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143BE2"/>
    <w:multiLevelType w:val="hybridMultilevel"/>
    <w:tmpl w:val="376A59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71400297"/>
    <w:multiLevelType w:val="hybridMultilevel"/>
    <w:tmpl w:val="FDB8015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771B195D"/>
    <w:multiLevelType w:val="hybridMultilevel"/>
    <w:tmpl w:val="68C4B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73E5398"/>
    <w:multiLevelType w:val="hybridMultilevel"/>
    <w:tmpl w:val="7BFABD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BDF5FA2"/>
    <w:multiLevelType w:val="hybridMultilevel"/>
    <w:tmpl w:val="3CDE9D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D9D3697"/>
    <w:multiLevelType w:val="hybridMultilevel"/>
    <w:tmpl w:val="02CEE606"/>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6"/>
  </w:num>
  <w:num w:numId="2">
    <w:abstractNumId w:val="11"/>
  </w:num>
  <w:num w:numId="3">
    <w:abstractNumId w:val="15"/>
  </w:num>
  <w:num w:numId="4">
    <w:abstractNumId w:val="13"/>
  </w:num>
  <w:num w:numId="5">
    <w:abstractNumId w:val="27"/>
  </w:num>
  <w:num w:numId="6">
    <w:abstractNumId w:val="18"/>
  </w:num>
  <w:num w:numId="7">
    <w:abstractNumId w:val="4"/>
  </w:num>
  <w:num w:numId="8">
    <w:abstractNumId w:val="16"/>
  </w:num>
  <w:num w:numId="9">
    <w:abstractNumId w:val="24"/>
  </w:num>
  <w:num w:numId="10">
    <w:abstractNumId w:val="1"/>
  </w:num>
  <w:num w:numId="11">
    <w:abstractNumId w:val="19"/>
  </w:num>
  <w:num w:numId="12">
    <w:abstractNumId w:val="28"/>
  </w:num>
  <w:num w:numId="13">
    <w:abstractNumId w:val="6"/>
  </w:num>
  <w:num w:numId="14">
    <w:abstractNumId w:val="20"/>
  </w:num>
  <w:num w:numId="15">
    <w:abstractNumId w:val="29"/>
  </w:num>
  <w:num w:numId="16">
    <w:abstractNumId w:val="2"/>
  </w:num>
  <w:num w:numId="17">
    <w:abstractNumId w:val="21"/>
  </w:num>
  <w:num w:numId="18">
    <w:abstractNumId w:val="8"/>
  </w:num>
  <w:num w:numId="19">
    <w:abstractNumId w:val="3"/>
  </w:num>
  <w:num w:numId="20">
    <w:abstractNumId w:val="5"/>
  </w:num>
  <w:num w:numId="21">
    <w:abstractNumId w:val="14"/>
  </w:num>
  <w:num w:numId="22">
    <w:abstractNumId w:val="13"/>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7"/>
  </w:num>
  <w:num w:numId="25">
    <w:abstractNumId w:val="25"/>
  </w:num>
  <w:num w:numId="26">
    <w:abstractNumId w:val="12"/>
  </w:num>
  <w:num w:numId="27">
    <w:abstractNumId w:val="0"/>
  </w:num>
  <w:num w:numId="28">
    <w:abstractNumId w:val="23"/>
  </w:num>
  <w:num w:numId="29">
    <w:abstractNumId w:val="22"/>
  </w:num>
  <w:num w:numId="30">
    <w:abstractNumId w:val="23"/>
  </w:num>
  <w:num w:numId="31">
    <w:abstractNumId w:val="9"/>
  </w:num>
  <w:num w:numId="32">
    <w:abstractNumId w:val="10"/>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BC1"/>
    <w:rsid w:val="000062AF"/>
    <w:rsid w:val="00012273"/>
    <w:rsid w:val="00016774"/>
    <w:rsid w:val="000309BD"/>
    <w:rsid w:val="00031CE8"/>
    <w:rsid w:val="00042CF8"/>
    <w:rsid w:val="00051FCB"/>
    <w:rsid w:val="00056538"/>
    <w:rsid w:val="0005670D"/>
    <w:rsid w:val="00056828"/>
    <w:rsid w:val="00057A6A"/>
    <w:rsid w:val="000609D0"/>
    <w:rsid w:val="00063179"/>
    <w:rsid w:val="000708C4"/>
    <w:rsid w:val="00073A82"/>
    <w:rsid w:val="000772D3"/>
    <w:rsid w:val="00083C76"/>
    <w:rsid w:val="00084240"/>
    <w:rsid w:val="000A29AE"/>
    <w:rsid w:val="000A50E6"/>
    <w:rsid w:val="000C109F"/>
    <w:rsid w:val="000C38CF"/>
    <w:rsid w:val="000C592B"/>
    <w:rsid w:val="000C75A7"/>
    <w:rsid w:val="000E0601"/>
    <w:rsid w:val="000E07DD"/>
    <w:rsid w:val="000E5337"/>
    <w:rsid w:val="000F1E30"/>
    <w:rsid w:val="0010275A"/>
    <w:rsid w:val="00102BC1"/>
    <w:rsid w:val="00105420"/>
    <w:rsid w:val="001113A3"/>
    <w:rsid w:val="00112A05"/>
    <w:rsid w:val="00115140"/>
    <w:rsid w:val="00116A58"/>
    <w:rsid w:val="00122177"/>
    <w:rsid w:val="00122FB0"/>
    <w:rsid w:val="0012315F"/>
    <w:rsid w:val="00133CE8"/>
    <w:rsid w:val="00137A3D"/>
    <w:rsid w:val="00144D44"/>
    <w:rsid w:val="001458FD"/>
    <w:rsid w:val="00150ABB"/>
    <w:rsid w:val="00156B4C"/>
    <w:rsid w:val="0016413E"/>
    <w:rsid w:val="00166EFD"/>
    <w:rsid w:val="001708E3"/>
    <w:rsid w:val="001718D5"/>
    <w:rsid w:val="00180456"/>
    <w:rsid w:val="00182C0A"/>
    <w:rsid w:val="00185BC1"/>
    <w:rsid w:val="00193920"/>
    <w:rsid w:val="001A369E"/>
    <w:rsid w:val="001A4252"/>
    <w:rsid w:val="001A4E5C"/>
    <w:rsid w:val="001B0A88"/>
    <w:rsid w:val="001B15C7"/>
    <w:rsid w:val="001B2A46"/>
    <w:rsid w:val="001B30F8"/>
    <w:rsid w:val="001B655F"/>
    <w:rsid w:val="001C7105"/>
    <w:rsid w:val="001E05AB"/>
    <w:rsid w:val="001E2E40"/>
    <w:rsid w:val="001E30E6"/>
    <w:rsid w:val="001E6E44"/>
    <w:rsid w:val="001F06D4"/>
    <w:rsid w:val="001F2ACC"/>
    <w:rsid w:val="00201C51"/>
    <w:rsid w:val="002022F0"/>
    <w:rsid w:val="0021257D"/>
    <w:rsid w:val="00217DFC"/>
    <w:rsid w:val="002231F3"/>
    <w:rsid w:val="00223B08"/>
    <w:rsid w:val="00224D99"/>
    <w:rsid w:val="002333A7"/>
    <w:rsid w:val="002424DB"/>
    <w:rsid w:val="00251308"/>
    <w:rsid w:val="002525C3"/>
    <w:rsid w:val="00256C05"/>
    <w:rsid w:val="0025764A"/>
    <w:rsid w:val="00261700"/>
    <w:rsid w:val="002623AC"/>
    <w:rsid w:val="00287385"/>
    <w:rsid w:val="00292335"/>
    <w:rsid w:val="00292A05"/>
    <w:rsid w:val="00293772"/>
    <w:rsid w:val="002A21A3"/>
    <w:rsid w:val="002A62CB"/>
    <w:rsid w:val="002A6C5C"/>
    <w:rsid w:val="002A7382"/>
    <w:rsid w:val="002C08F7"/>
    <w:rsid w:val="002C4D0E"/>
    <w:rsid w:val="002C62C2"/>
    <w:rsid w:val="002C6D55"/>
    <w:rsid w:val="002E35CF"/>
    <w:rsid w:val="002E4445"/>
    <w:rsid w:val="002E48C0"/>
    <w:rsid w:val="002F62B0"/>
    <w:rsid w:val="003129C9"/>
    <w:rsid w:val="00315E87"/>
    <w:rsid w:val="00334BDE"/>
    <w:rsid w:val="00336A37"/>
    <w:rsid w:val="003524FC"/>
    <w:rsid w:val="00357781"/>
    <w:rsid w:val="00361F95"/>
    <w:rsid w:val="003647BD"/>
    <w:rsid w:val="00381F61"/>
    <w:rsid w:val="00382E61"/>
    <w:rsid w:val="00387078"/>
    <w:rsid w:val="003915AF"/>
    <w:rsid w:val="00395607"/>
    <w:rsid w:val="003A02EE"/>
    <w:rsid w:val="003A1524"/>
    <w:rsid w:val="003A4999"/>
    <w:rsid w:val="003A50F2"/>
    <w:rsid w:val="003B37DE"/>
    <w:rsid w:val="003B44AF"/>
    <w:rsid w:val="003B58F1"/>
    <w:rsid w:val="003D4D55"/>
    <w:rsid w:val="003D5B2E"/>
    <w:rsid w:val="003F0977"/>
    <w:rsid w:val="003F62A6"/>
    <w:rsid w:val="004001D7"/>
    <w:rsid w:val="00401D35"/>
    <w:rsid w:val="004026EB"/>
    <w:rsid w:val="004042A8"/>
    <w:rsid w:val="00415D45"/>
    <w:rsid w:val="00420023"/>
    <w:rsid w:val="00421381"/>
    <w:rsid w:val="004262C4"/>
    <w:rsid w:val="00433EAC"/>
    <w:rsid w:val="00436830"/>
    <w:rsid w:val="00443966"/>
    <w:rsid w:val="00455886"/>
    <w:rsid w:val="0046095F"/>
    <w:rsid w:val="00470BAB"/>
    <w:rsid w:val="00473FD3"/>
    <w:rsid w:val="00474E6C"/>
    <w:rsid w:val="00480796"/>
    <w:rsid w:val="00485A4D"/>
    <w:rsid w:val="00491F8F"/>
    <w:rsid w:val="00492BC2"/>
    <w:rsid w:val="004A494E"/>
    <w:rsid w:val="004A5411"/>
    <w:rsid w:val="004A58C1"/>
    <w:rsid w:val="004A7408"/>
    <w:rsid w:val="004C65A6"/>
    <w:rsid w:val="004C7D08"/>
    <w:rsid w:val="004D54D2"/>
    <w:rsid w:val="004F6418"/>
    <w:rsid w:val="005005AB"/>
    <w:rsid w:val="0051281F"/>
    <w:rsid w:val="00531598"/>
    <w:rsid w:val="00531E0B"/>
    <w:rsid w:val="005328E1"/>
    <w:rsid w:val="00540162"/>
    <w:rsid w:val="005403E2"/>
    <w:rsid w:val="00545154"/>
    <w:rsid w:val="005505A9"/>
    <w:rsid w:val="005515A9"/>
    <w:rsid w:val="00552735"/>
    <w:rsid w:val="00554C97"/>
    <w:rsid w:val="0056409A"/>
    <w:rsid w:val="00564636"/>
    <w:rsid w:val="005777F1"/>
    <w:rsid w:val="0059795A"/>
    <w:rsid w:val="00597E15"/>
    <w:rsid w:val="005B0B6D"/>
    <w:rsid w:val="005B176D"/>
    <w:rsid w:val="005B2D2E"/>
    <w:rsid w:val="005C2D5B"/>
    <w:rsid w:val="005C3350"/>
    <w:rsid w:val="005C4399"/>
    <w:rsid w:val="005C5DC4"/>
    <w:rsid w:val="005C7CB8"/>
    <w:rsid w:val="005D707E"/>
    <w:rsid w:val="005E2FDE"/>
    <w:rsid w:val="005E472E"/>
    <w:rsid w:val="005F028E"/>
    <w:rsid w:val="005F0944"/>
    <w:rsid w:val="005F1BDF"/>
    <w:rsid w:val="005F66E1"/>
    <w:rsid w:val="005F76D9"/>
    <w:rsid w:val="00605D72"/>
    <w:rsid w:val="006063A2"/>
    <w:rsid w:val="00611BC6"/>
    <w:rsid w:val="00615711"/>
    <w:rsid w:val="00621385"/>
    <w:rsid w:val="00621560"/>
    <w:rsid w:val="006246C1"/>
    <w:rsid w:val="00632F94"/>
    <w:rsid w:val="00641397"/>
    <w:rsid w:val="00665892"/>
    <w:rsid w:val="00665C24"/>
    <w:rsid w:val="00671580"/>
    <w:rsid w:val="00680459"/>
    <w:rsid w:val="00685EE7"/>
    <w:rsid w:val="00692043"/>
    <w:rsid w:val="006C3330"/>
    <w:rsid w:val="006D4B22"/>
    <w:rsid w:val="006E24A3"/>
    <w:rsid w:val="006E34A3"/>
    <w:rsid w:val="006F08F0"/>
    <w:rsid w:val="006F4C88"/>
    <w:rsid w:val="006F4EAA"/>
    <w:rsid w:val="007111A0"/>
    <w:rsid w:val="007117FF"/>
    <w:rsid w:val="00717C40"/>
    <w:rsid w:val="007207B1"/>
    <w:rsid w:val="0072098E"/>
    <w:rsid w:val="00726C68"/>
    <w:rsid w:val="00736C5F"/>
    <w:rsid w:val="00741BB1"/>
    <w:rsid w:val="00745AC4"/>
    <w:rsid w:val="007474E2"/>
    <w:rsid w:val="007563D1"/>
    <w:rsid w:val="00757D09"/>
    <w:rsid w:val="00767D9C"/>
    <w:rsid w:val="00772953"/>
    <w:rsid w:val="00776DCC"/>
    <w:rsid w:val="00785452"/>
    <w:rsid w:val="00787E00"/>
    <w:rsid w:val="007A258C"/>
    <w:rsid w:val="007B384A"/>
    <w:rsid w:val="007B3FC2"/>
    <w:rsid w:val="007B48FE"/>
    <w:rsid w:val="007B5CAA"/>
    <w:rsid w:val="007B75B1"/>
    <w:rsid w:val="007C3057"/>
    <w:rsid w:val="007D0FB8"/>
    <w:rsid w:val="007D2F55"/>
    <w:rsid w:val="007D6DD6"/>
    <w:rsid w:val="007E0207"/>
    <w:rsid w:val="007E1257"/>
    <w:rsid w:val="007F3672"/>
    <w:rsid w:val="007F5E0A"/>
    <w:rsid w:val="00803566"/>
    <w:rsid w:val="00815AE6"/>
    <w:rsid w:val="00816071"/>
    <w:rsid w:val="00816554"/>
    <w:rsid w:val="00816671"/>
    <w:rsid w:val="0082643D"/>
    <w:rsid w:val="0083588E"/>
    <w:rsid w:val="008421BA"/>
    <w:rsid w:val="00851F1A"/>
    <w:rsid w:val="00860390"/>
    <w:rsid w:val="00860A45"/>
    <w:rsid w:val="0086141B"/>
    <w:rsid w:val="008676FD"/>
    <w:rsid w:val="008723CA"/>
    <w:rsid w:val="00875320"/>
    <w:rsid w:val="00876418"/>
    <w:rsid w:val="008825D3"/>
    <w:rsid w:val="008A043D"/>
    <w:rsid w:val="008A2DAB"/>
    <w:rsid w:val="008A53EE"/>
    <w:rsid w:val="008B0F09"/>
    <w:rsid w:val="008B28CD"/>
    <w:rsid w:val="008B72AF"/>
    <w:rsid w:val="008D58B3"/>
    <w:rsid w:val="008E38EB"/>
    <w:rsid w:val="008E72DE"/>
    <w:rsid w:val="008F1466"/>
    <w:rsid w:val="0090331F"/>
    <w:rsid w:val="0090518B"/>
    <w:rsid w:val="00905CC1"/>
    <w:rsid w:val="009205A3"/>
    <w:rsid w:val="00926029"/>
    <w:rsid w:val="009420EF"/>
    <w:rsid w:val="00951E59"/>
    <w:rsid w:val="00957507"/>
    <w:rsid w:val="00965AE4"/>
    <w:rsid w:val="00965DB4"/>
    <w:rsid w:val="00970348"/>
    <w:rsid w:val="00973035"/>
    <w:rsid w:val="00974E8F"/>
    <w:rsid w:val="0098109A"/>
    <w:rsid w:val="00985D51"/>
    <w:rsid w:val="009905EA"/>
    <w:rsid w:val="009959A8"/>
    <w:rsid w:val="00997066"/>
    <w:rsid w:val="009A0071"/>
    <w:rsid w:val="009A31D0"/>
    <w:rsid w:val="009B007B"/>
    <w:rsid w:val="009B3CB6"/>
    <w:rsid w:val="009C24C5"/>
    <w:rsid w:val="009C55D8"/>
    <w:rsid w:val="009C6C0F"/>
    <w:rsid w:val="009D2CA3"/>
    <w:rsid w:val="009D3C67"/>
    <w:rsid w:val="009D63CB"/>
    <w:rsid w:val="009E1441"/>
    <w:rsid w:val="009E4D56"/>
    <w:rsid w:val="009E65C9"/>
    <w:rsid w:val="009E6B75"/>
    <w:rsid w:val="009F366F"/>
    <w:rsid w:val="009F6B32"/>
    <w:rsid w:val="00A02130"/>
    <w:rsid w:val="00A04D56"/>
    <w:rsid w:val="00A077E5"/>
    <w:rsid w:val="00A1158D"/>
    <w:rsid w:val="00A12822"/>
    <w:rsid w:val="00A136E7"/>
    <w:rsid w:val="00A13C43"/>
    <w:rsid w:val="00A157D5"/>
    <w:rsid w:val="00A16ABC"/>
    <w:rsid w:val="00A402C5"/>
    <w:rsid w:val="00A42ADE"/>
    <w:rsid w:val="00A52ABA"/>
    <w:rsid w:val="00A63C20"/>
    <w:rsid w:val="00A6542C"/>
    <w:rsid w:val="00A67779"/>
    <w:rsid w:val="00A67D4B"/>
    <w:rsid w:val="00A85F90"/>
    <w:rsid w:val="00A87B98"/>
    <w:rsid w:val="00A9000C"/>
    <w:rsid w:val="00A9148B"/>
    <w:rsid w:val="00A9231C"/>
    <w:rsid w:val="00AA0C11"/>
    <w:rsid w:val="00AA7EE6"/>
    <w:rsid w:val="00AB4E73"/>
    <w:rsid w:val="00AB5C39"/>
    <w:rsid w:val="00AC15FC"/>
    <w:rsid w:val="00AC6E97"/>
    <w:rsid w:val="00AD58A7"/>
    <w:rsid w:val="00AE5C92"/>
    <w:rsid w:val="00AF52AB"/>
    <w:rsid w:val="00AF54B7"/>
    <w:rsid w:val="00AF6EDC"/>
    <w:rsid w:val="00B021B6"/>
    <w:rsid w:val="00B06709"/>
    <w:rsid w:val="00B124AB"/>
    <w:rsid w:val="00B23D57"/>
    <w:rsid w:val="00B41BF8"/>
    <w:rsid w:val="00B51DA7"/>
    <w:rsid w:val="00B53ADD"/>
    <w:rsid w:val="00B66096"/>
    <w:rsid w:val="00B7197B"/>
    <w:rsid w:val="00B808D0"/>
    <w:rsid w:val="00B84BF8"/>
    <w:rsid w:val="00B84D66"/>
    <w:rsid w:val="00B86248"/>
    <w:rsid w:val="00B936AC"/>
    <w:rsid w:val="00BA61A0"/>
    <w:rsid w:val="00BB4051"/>
    <w:rsid w:val="00BB7A71"/>
    <w:rsid w:val="00BB7D85"/>
    <w:rsid w:val="00BC0053"/>
    <w:rsid w:val="00BC3A6E"/>
    <w:rsid w:val="00BD15C0"/>
    <w:rsid w:val="00BD534A"/>
    <w:rsid w:val="00BE1E91"/>
    <w:rsid w:val="00C04FC2"/>
    <w:rsid w:val="00C0631B"/>
    <w:rsid w:val="00C07395"/>
    <w:rsid w:val="00C07A3D"/>
    <w:rsid w:val="00C17132"/>
    <w:rsid w:val="00C1794B"/>
    <w:rsid w:val="00C269C2"/>
    <w:rsid w:val="00C2760A"/>
    <w:rsid w:val="00C3226C"/>
    <w:rsid w:val="00C3402B"/>
    <w:rsid w:val="00C35939"/>
    <w:rsid w:val="00C35F2A"/>
    <w:rsid w:val="00C36604"/>
    <w:rsid w:val="00C4148C"/>
    <w:rsid w:val="00C45EE1"/>
    <w:rsid w:val="00C46741"/>
    <w:rsid w:val="00C64B98"/>
    <w:rsid w:val="00C7502B"/>
    <w:rsid w:val="00C751A7"/>
    <w:rsid w:val="00C757E0"/>
    <w:rsid w:val="00C77AC2"/>
    <w:rsid w:val="00C815AC"/>
    <w:rsid w:val="00C81864"/>
    <w:rsid w:val="00C81EC8"/>
    <w:rsid w:val="00C935EF"/>
    <w:rsid w:val="00C93982"/>
    <w:rsid w:val="00C959E4"/>
    <w:rsid w:val="00C95A8F"/>
    <w:rsid w:val="00CA1BFF"/>
    <w:rsid w:val="00CA3733"/>
    <w:rsid w:val="00CA7010"/>
    <w:rsid w:val="00CB4BD9"/>
    <w:rsid w:val="00CB7984"/>
    <w:rsid w:val="00CC1D29"/>
    <w:rsid w:val="00CC4C4E"/>
    <w:rsid w:val="00CC6E2F"/>
    <w:rsid w:val="00CD7B32"/>
    <w:rsid w:val="00D02277"/>
    <w:rsid w:val="00D02734"/>
    <w:rsid w:val="00D05CE7"/>
    <w:rsid w:val="00D07972"/>
    <w:rsid w:val="00D114A9"/>
    <w:rsid w:val="00D163D0"/>
    <w:rsid w:val="00D24DBD"/>
    <w:rsid w:val="00D253CB"/>
    <w:rsid w:val="00D30E10"/>
    <w:rsid w:val="00D33785"/>
    <w:rsid w:val="00D35D94"/>
    <w:rsid w:val="00D40700"/>
    <w:rsid w:val="00D40FA7"/>
    <w:rsid w:val="00D43F45"/>
    <w:rsid w:val="00D5345F"/>
    <w:rsid w:val="00D53EDD"/>
    <w:rsid w:val="00D5450C"/>
    <w:rsid w:val="00D57851"/>
    <w:rsid w:val="00D6237D"/>
    <w:rsid w:val="00D71659"/>
    <w:rsid w:val="00D73317"/>
    <w:rsid w:val="00D75A75"/>
    <w:rsid w:val="00D76154"/>
    <w:rsid w:val="00D80881"/>
    <w:rsid w:val="00D9111A"/>
    <w:rsid w:val="00DA1D7D"/>
    <w:rsid w:val="00DA3094"/>
    <w:rsid w:val="00DB1558"/>
    <w:rsid w:val="00DC0195"/>
    <w:rsid w:val="00DC0687"/>
    <w:rsid w:val="00DC4371"/>
    <w:rsid w:val="00DC7408"/>
    <w:rsid w:val="00DD1553"/>
    <w:rsid w:val="00DE07DF"/>
    <w:rsid w:val="00DE4697"/>
    <w:rsid w:val="00DE7086"/>
    <w:rsid w:val="00DF76CD"/>
    <w:rsid w:val="00E026E9"/>
    <w:rsid w:val="00E05621"/>
    <w:rsid w:val="00E36AC1"/>
    <w:rsid w:val="00E42D43"/>
    <w:rsid w:val="00E4405F"/>
    <w:rsid w:val="00E511A8"/>
    <w:rsid w:val="00E60A35"/>
    <w:rsid w:val="00E74F4F"/>
    <w:rsid w:val="00E7741B"/>
    <w:rsid w:val="00E77AD2"/>
    <w:rsid w:val="00E849BC"/>
    <w:rsid w:val="00E92B95"/>
    <w:rsid w:val="00E94513"/>
    <w:rsid w:val="00E97C35"/>
    <w:rsid w:val="00EA7AC0"/>
    <w:rsid w:val="00EB2519"/>
    <w:rsid w:val="00EC0071"/>
    <w:rsid w:val="00EC3882"/>
    <w:rsid w:val="00EC3C18"/>
    <w:rsid w:val="00EC4274"/>
    <w:rsid w:val="00EC5D1D"/>
    <w:rsid w:val="00ED1386"/>
    <w:rsid w:val="00EE3AAD"/>
    <w:rsid w:val="00EE7D0F"/>
    <w:rsid w:val="00F02878"/>
    <w:rsid w:val="00F034D7"/>
    <w:rsid w:val="00F060AD"/>
    <w:rsid w:val="00F07F25"/>
    <w:rsid w:val="00F14429"/>
    <w:rsid w:val="00F310C5"/>
    <w:rsid w:val="00F37370"/>
    <w:rsid w:val="00F43AB8"/>
    <w:rsid w:val="00F471E7"/>
    <w:rsid w:val="00F51777"/>
    <w:rsid w:val="00F52BAF"/>
    <w:rsid w:val="00F553B0"/>
    <w:rsid w:val="00F672C9"/>
    <w:rsid w:val="00F74174"/>
    <w:rsid w:val="00F80EB2"/>
    <w:rsid w:val="00F828EB"/>
    <w:rsid w:val="00F82BA5"/>
    <w:rsid w:val="00F92358"/>
    <w:rsid w:val="00F94FB8"/>
    <w:rsid w:val="00F974BA"/>
    <w:rsid w:val="00F97FD3"/>
    <w:rsid w:val="00FA027A"/>
    <w:rsid w:val="00FB353A"/>
    <w:rsid w:val="00FC17A5"/>
    <w:rsid w:val="00FE0482"/>
    <w:rsid w:val="00FF72CA"/>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0616621"/>
  <w15:docId w15:val="{A2554556-E3F4-4D2A-95BB-BD35B94E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F55"/>
  </w:style>
  <w:style w:type="paragraph" w:styleId="Heading1">
    <w:name w:val="heading 1"/>
    <w:basedOn w:val="Normal"/>
    <w:next w:val="Normal"/>
    <w:link w:val="Heading1Char"/>
    <w:qFormat/>
    <w:rsid w:val="00D05CE7"/>
    <w:pPr>
      <w:keepNext/>
      <w:tabs>
        <w:tab w:val="left" w:pos="-720"/>
      </w:tabs>
      <w:suppressAutoHyphens/>
      <w:spacing w:after="0" w:line="240" w:lineRule="auto"/>
      <w:jc w:val="center"/>
      <w:outlineLvl w:val="0"/>
    </w:pPr>
    <w:rPr>
      <w:rFonts w:ascii="Times New Roman" w:eastAsia="Times New Roman" w:hAnsi="Times New Roman" w:cs="Times New Roman"/>
      <w:b/>
      <w:sz w:val="28"/>
      <w:szCs w:val="20"/>
      <w:lang w:val="en-GB" w:eastAsia="en-GB"/>
    </w:rPr>
  </w:style>
  <w:style w:type="paragraph" w:styleId="Heading4">
    <w:name w:val="heading 4"/>
    <w:basedOn w:val="Normal"/>
    <w:next w:val="Normal"/>
    <w:link w:val="Heading4Char"/>
    <w:uiPriority w:val="9"/>
    <w:unhideWhenUsed/>
    <w:qFormat/>
    <w:rsid w:val="008A2D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C65A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C65A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BC1"/>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185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BC1"/>
  </w:style>
  <w:style w:type="paragraph" w:styleId="Footer">
    <w:name w:val="footer"/>
    <w:basedOn w:val="Normal"/>
    <w:link w:val="FooterChar"/>
    <w:uiPriority w:val="99"/>
    <w:unhideWhenUsed/>
    <w:rsid w:val="00185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BC1"/>
  </w:style>
  <w:style w:type="paragraph" w:styleId="ListParagraph">
    <w:name w:val="List Paragraph"/>
    <w:basedOn w:val="Normal"/>
    <w:link w:val="ListParagraphChar"/>
    <w:uiPriority w:val="34"/>
    <w:qFormat/>
    <w:rsid w:val="00185BC1"/>
    <w:pPr>
      <w:ind w:left="720"/>
      <w:contextualSpacing/>
    </w:pPr>
  </w:style>
  <w:style w:type="character" w:styleId="Hyperlink">
    <w:name w:val="Hyperlink"/>
    <w:basedOn w:val="DefaultParagraphFont"/>
    <w:uiPriority w:val="99"/>
    <w:unhideWhenUsed/>
    <w:rsid w:val="00185BC1"/>
    <w:rPr>
      <w:color w:val="0563C1" w:themeColor="hyperlink"/>
      <w:u w:val="single"/>
    </w:rPr>
  </w:style>
  <w:style w:type="paragraph" w:styleId="BodyText">
    <w:name w:val="Body Text"/>
    <w:basedOn w:val="Normal"/>
    <w:link w:val="BodyTextChar"/>
    <w:rsid w:val="001F2ACC"/>
    <w:pPr>
      <w:spacing w:after="120" w:line="240" w:lineRule="auto"/>
    </w:pPr>
    <w:rPr>
      <w:rFonts w:ascii="Courier" w:eastAsia="Times New Roman" w:hAnsi="Courier" w:cs="Times New Roman"/>
      <w:sz w:val="24"/>
      <w:szCs w:val="20"/>
      <w:lang w:val="en-GB" w:eastAsia="en-GB"/>
    </w:rPr>
  </w:style>
  <w:style w:type="character" w:customStyle="1" w:styleId="BodyTextChar">
    <w:name w:val="Body Text Char"/>
    <w:basedOn w:val="DefaultParagraphFont"/>
    <w:link w:val="BodyText"/>
    <w:rsid w:val="001F2ACC"/>
    <w:rPr>
      <w:rFonts w:ascii="Courier" w:eastAsia="Times New Roman" w:hAnsi="Courier" w:cs="Times New Roman"/>
      <w:sz w:val="24"/>
      <w:szCs w:val="20"/>
      <w:lang w:val="en-GB" w:eastAsia="en-GB"/>
    </w:rPr>
  </w:style>
  <w:style w:type="paragraph" w:styleId="BodyTextIndent2">
    <w:name w:val="Body Text Indent 2"/>
    <w:basedOn w:val="Normal"/>
    <w:link w:val="BodyTextIndent2Char"/>
    <w:uiPriority w:val="99"/>
    <w:semiHidden/>
    <w:unhideWhenUsed/>
    <w:rsid w:val="00D05CE7"/>
    <w:pPr>
      <w:spacing w:after="120" w:line="480" w:lineRule="auto"/>
      <w:ind w:left="283"/>
    </w:pPr>
  </w:style>
  <w:style w:type="character" w:customStyle="1" w:styleId="BodyTextIndent2Char">
    <w:name w:val="Body Text Indent 2 Char"/>
    <w:basedOn w:val="DefaultParagraphFont"/>
    <w:link w:val="BodyTextIndent2"/>
    <w:uiPriority w:val="99"/>
    <w:semiHidden/>
    <w:rsid w:val="00D05CE7"/>
  </w:style>
  <w:style w:type="character" w:customStyle="1" w:styleId="Heading1Char">
    <w:name w:val="Heading 1 Char"/>
    <w:basedOn w:val="DefaultParagraphFont"/>
    <w:link w:val="Heading1"/>
    <w:rsid w:val="00D05CE7"/>
    <w:rPr>
      <w:rFonts w:ascii="Times New Roman" w:eastAsia="Times New Roman" w:hAnsi="Times New Roman" w:cs="Times New Roman"/>
      <w:b/>
      <w:sz w:val="28"/>
      <w:szCs w:val="20"/>
      <w:lang w:val="en-GB" w:eastAsia="en-GB"/>
    </w:rPr>
  </w:style>
  <w:style w:type="paragraph" w:styleId="BalloonText">
    <w:name w:val="Balloon Text"/>
    <w:basedOn w:val="Normal"/>
    <w:link w:val="BalloonTextChar"/>
    <w:uiPriority w:val="99"/>
    <w:semiHidden/>
    <w:unhideWhenUsed/>
    <w:rsid w:val="00745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AC4"/>
    <w:rPr>
      <w:rFonts w:ascii="Tahoma" w:hAnsi="Tahoma" w:cs="Tahoma"/>
      <w:sz w:val="16"/>
      <w:szCs w:val="16"/>
    </w:rPr>
  </w:style>
  <w:style w:type="paragraph" w:customStyle="1" w:styleId="CCPCPlainText">
    <w:name w:val="CCPC Plain Text"/>
    <w:rsid w:val="003F62A6"/>
    <w:pPr>
      <w:spacing w:before="240" w:after="240" w:line="360" w:lineRule="auto"/>
      <w:jc w:val="both"/>
    </w:pPr>
    <w:rPr>
      <w:rFonts w:eastAsia="Times New Roman" w:cs="Arial"/>
      <w:bCs/>
      <w:kern w:val="32"/>
      <w:szCs w:val="32"/>
      <w:lang w:val="en-GB" w:eastAsia="en-GB"/>
    </w:rPr>
  </w:style>
  <w:style w:type="paragraph" w:customStyle="1" w:styleId="TCAPrivateConfidential">
    <w:name w:val="TCA Private &amp; Confidential"/>
    <w:basedOn w:val="Normal"/>
    <w:rsid w:val="003F62A6"/>
    <w:pPr>
      <w:spacing w:after="0" w:line="240" w:lineRule="auto"/>
      <w:ind w:left="900"/>
    </w:pPr>
    <w:rPr>
      <w:rFonts w:eastAsia="Times New Roman" w:cs="Times New Roman"/>
      <w:b/>
      <w:sz w:val="24"/>
      <w:szCs w:val="24"/>
      <w:lang w:eastAsia="en-IE"/>
    </w:rPr>
  </w:style>
  <w:style w:type="character" w:customStyle="1" w:styleId="ListParagraphChar">
    <w:name w:val="List Paragraph Char"/>
    <w:link w:val="ListParagraph"/>
    <w:uiPriority w:val="34"/>
    <w:locked/>
    <w:rsid w:val="008A2DAB"/>
  </w:style>
  <w:style w:type="character" w:customStyle="1" w:styleId="Heading4Char">
    <w:name w:val="Heading 4 Char"/>
    <w:basedOn w:val="DefaultParagraphFont"/>
    <w:link w:val="Heading4"/>
    <w:uiPriority w:val="9"/>
    <w:rsid w:val="008A2DAB"/>
    <w:rPr>
      <w:rFonts w:asciiTheme="majorHAnsi" w:eastAsiaTheme="majorEastAsia" w:hAnsiTheme="majorHAnsi" w:cstheme="majorBidi"/>
      <w:i/>
      <w:iCs/>
      <w:color w:val="2E74B5" w:themeColor="accent1" w:themeShade="BF"/>
    </w:rPr>
  </w:style>
  <w:style w:type="paragraph" w:styleId="NoSpacing">
    <w:name w:val="No Spacing"/>
    <w:uiPriority w:val="1"/>
    <w:qFormat/>
    <w:rsid w:val="000609D0"/>
    <w:pPr>
      <w:spacing w:after="0" w:line="240" w:lineRule="auto"/>
    </w:pPr>
  </w:style>
  <w:style w:type="character" w:styleId="CommentReference">
    <w:name w:val="annotation reference"/>
    <w:basedOn w:val="DefaultParagraphFont"/>
    <w:uiPriority w:val="99"/>
    <w:semiHidden/>
    <w:unhideWhenUsed/>
    <w:rsid w:val="00415D45"/>
    <w:rPr>
      <w:sz w:val="16"/>
      <w:szCs w:val="16"/>
    </w:rPr>
  </w:style>
  <w:style w:type="paragraph" w:styleId="CommentText">
    <w:name w:val="annotation text"/>
    <w:basedOn w:val="Normal"/>
    <w:link w:val="CommentTextChar"/>
    <w:uiPriority w:val="99"/>
    <w:unhideWhenUsed/>
    <w:rsid w:val="00415D45"/>
    <w:pPr>
      <w:spacing w:line="240" w:lineRule="auto"/>
    </w:pPr>
    <w:rPr>
      <w:sz w:val="20"/>
      <w:szCs w:val="20"/>
    </w:rPr>
  </w:style>
  <w:style w:type="character" w:customStyle="1" w:styleId="CommentTextChar">
    <w:name w:val="Comment Text Char"/>
    <w:basedOn w:val="DefaultParagraphFont"/>
    <w:link w:val="CommentText"/>
    <w:uiPriority w:val="99"/>
    <w:rsid w:val="00415D45"/>
    <w:rPr>
      <w:sz w:val="20"/>
      <w:szCs w:val="20"/>
    </w:rPr>
  </w:style>
  <w:style w:type="paragraph" w:styleId="CommentSubject">
    <w:name w:val="annotation subject"/>
    <w:basedOn w:val="CommentText"/>
    <w:next w:val="CommentText"/>
    <w:link w:val="CommentSubjectChar"/>
    <w:uiPriority w:val="99"/>
    <w:semiHidden/>
    <w:unhideWhenUsed/>
    <w:rsid w:val="00415D45"/>
    <w:rPr>
      <w:b/>
      <w:bCs/>
    </w:rPr>
  </w:style>
  <w:style w:type="character" w:customStyle="1" w:styleId="CommentSubjectChar">
    <w:name w:val="Comment Subject Char"/>
    <w:basedOn w:val="CommentTextChar"/>
    <w:link w:val="CommentSubject"/>
    <w:uiPriority w:val="99"/>
    <w:semiHidden/>
    <w:rsid w:val="00415D45"/>
    <w:rPr>
      <w:b/>
      <w:bCs/>
      <w:sz w:val="20"/>
      <w:szCs w:val="20"/>
    </w:rPr>
  </w:style>
  <w:style w:type="table" w:styleId="TableGrid">
    <w:name w:val="Table Grid"/>
    <w:basedOn w:val="TableNormal"/>
    <w:uiPriority w:val="39"/>
    <w:rsid w:val="00DC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PCHeading1">
    <w:name w:val="_CCPC Heading 1"/>
    <w:basedOn w:val="Heading1"/>
    <w:next w:val="Normal"/>
    <w:rsid w:val="004C65A6"/>
    <w:pPr>
      <w:keepNext w:val="0"/>
      <w:pageBreakBefore/>
      <w:numPr>
        <w:numId w:val="3"/>
      </w:numPr>
      <w:pBdr>
        <w:bottom w:val="single" w:sz="4" w:space="1" w:color="800000"/>
      </w:pBdr>
      <w:tabs>
        <w:tab w:val="clear" w:pos="-720"/>
        <w:tab w:val="clear" w:pos="720"/>
      </w:tabs>
      <w:suppressAutoHyphens w:val="0"/>
      <w:spacing w:before="240" w:after="240" w:line="360" w:lineRule="auto"/>
      <w:ind w:left="720" w:hanging="360"/>
      <w:jc w:val="both"/>
    </w:pPr>
    <w:rPr>
      <w:rFonts w:asciiTheme="minorHAnsi" w:hAnsiTheme="minorHAnsi" w:cs="Arial"/>
      <w:b w:val="0"/>
      <w:bCs/>
      <w:color w:val="767171" w:themeColor="background2" w:themeShade="80"/>
      <w:kern w:val="32"/>
      <w:sz w:val="48"/>
      <w:szCs w:val="32"/>
    </w:rPr>
  </w:style>
  <w:style w:type="paragraph" w:customStyle="1" w:styleId="CCPCAppendix">
    <w:name w:val="_CCPC Appendix"/>
    <w:basedOn w:val="Heading1"/>
    <w:next w:val="Normal"/>
    <w:rsid w:val="004C65A6"/>
    <w:pPr>
      <w:keepNext w:val="0"/>
      <w:pageBreakBefore/>
      <w:numPr>
        <w:ilvl w:val="2"/>
        <w:numId w:val="3"/>
      </w:numPr>
      <w:pBdr>
        <w:bottom w:val="single" w:sz="4" w:space="1" w:color="800000"/>
      </w:pBdr>
      <w:tabs>
        <w:tab w:val="clear" w:pos="-720"/>
        <w:tab w:val="clear" w:pos="360"/>
        <w:tab w:val="left" w:pos="720"/>
      </w:tabs>
      <w:suppressAutoHyphens w:val="0"/>
      <w:spacing w:before="240" w:after="240" w:line="360" w:lineRule="auto"/>
      <w:ind w:left="2160" w:hanging="360"/>
      <w:jc w:val="both"/>
    </w:pPr>
    <w:rPr>
      <w:rFonts w:asciiTheme="minorHAnsi" w:hAnsiTheme="minorHAnsi" w:cs="Arial"/>
      <w:bCs/>
      <w:kern w:val="32"/>
      <w:szCs w:val="32"/>
    </w:rPr>
  </w:style>
  <w:style w:type="paragraph" w:customStyle="1" w:styleId="CCPCAppendixparagraph">
    <w:name w:val="_CCPC Appendix paragraph"/>
    <w:basedOn w:val="Heading4"/>
    <w:rsid w:val="004C65A6"/>
    <w:pPr>
      <w:keepNext w:val="0"/>
      <w:keepLines w:val="0"/>
      <w:numPr>
        <w:ilvl w:val="3"/>
        <w:numId w:val="3"/>
      </w:numPr>
      <w:tabs>
        <w:tab w:val="clear" w:pos="360"/>
        <w:tab w:val="left" w:pos="720"/>
      </w:tabs>
      <w:spacing w:before="240" w:after="240" w:line="240" w:lineRule="auto"/>
      <w:ind w:left="2880" w:hanging="360"/>
      <w:jc w:val="both"/>
    </w:pPr>
    <w:rPr>
      <w:rFonts w:asciiTheme="minorHAnsi" w:eastAsia="Times New Roman" w:hAnsiTheme="minorHAnsi" w:cs="Arial"/>
      <w:i w:val="0"/>
      <w:color w:val="auto"/>
      <w:kern w:val="32"/>
      <w:szCs w:val="28"/>
      <w:lang w:val="en-GB" w:eastAsia="en-GB"/>
    </w:rPr>
  </w:style>
  <w:style w:type="paragraph" w:customStyle="1" w:styleId="CCPCNumberedparagraph">
    <w:name w:val="_CCPC Numbered paragraph"/>
    <w:basedOn w:val="Heading5"/>
    <w:rsid w:val="004C65A6"/>
    <w:pPr>
      <w:keepNext w:val="0"/>
      <w:keepLines w:val="0"/>
      <w:numPr>
        <w:ilvl w:val="4"/>
        <w:numId w:val="3"/>
      </w:numPr>
      <w:tabs>
        <w:tab w:val="clear" w:pos="360"/>
        <w:tab w:val="left" w:pos="720"/>
        <w:tab w:val="num" w:pos="3600"/>
      </w:tabs>
      <w:spacing w:before="240" w:after="240" w:line="360" w:lineRule="auto"/>
      <w:ind w:left="3600" w:hanging="360"/>
      <w:jc w:val="both"/>
    </w:pPr>
    <w:rPr>
      <w:rFonts w:asciiTheme="minorHAnsi" w:eastAsia="Times New Roman" w:hAnsiTheme="minorHAnsi" w:cs="Arial"/>
      <w:bCs/>
      <w:color w:val="auto"/>
      <w:kern w:val="32"/>
      <w:szCs w:val="26"/>
      <w:lang w:val="en-GB" w:eastAsia="en-GB"/>
    </w:rPr>
  </w:style>
  <w:style w:type="paragraph" w:customStyle="1" w:styleId="CCPCList">
    <w:name w:val="_CCPC List"/>
    <w:basedOn w:val="Heading6"/>
    <w:rsid w:val="004C65A6"/>
    <w:pPr>
      <w:keepNext w:val="0"/>
      <w:keepLines w:val="0"/>
      <w:numPr>
        <w:ilvl w:val="5"/>
        <w:numId w:val="3"/>
      </w:numPr>
      <w:tabs>
        <w:tab w:val="clear" w:pos="720"/>
        <w:tab w:val="num" w:pos="360"/>
        <w:tab w:val="left" w:pos="1440"/>
        <w:tab w:val="num" w:pos="4320"/>
      </w:tabs>
      <w:spacing w:before="240" w:after="240" w:line="240" w:lineRule="auto"/>
      <w:ind w:left="4320" w:hanging="360"/>
      <w:jc w:val="both"/>
    </w:pPr>
    <w:rPr>
      <w:rFonts w:asciiTheme="minorHAnsi" w:eastAsia="Times New Roman" w:hAnsiTheme="minorHAnsi" w:cs="Arial"/>
      <w:color w:val="auto"/>
      <w:kern w:val="32"/>
      <w:lang w:val="en-GB" w:eastAsia="en-GB"/>
    </w:rPr>
  </w:style>
  <w:style w:type="character" w:customStyle="1" w:styleId="Heading5Char">
    <w:name w:val="Heading 5 Char"/>
    <w:basedOn w:val="DefaultParagraphFont"/>
    <w:link w:val="Heading5"/>
    <w:uiPriority w:val="9"/>
    <w:semiHidden/>
    <w:rsid w:val="004C65A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C65A6"/>
    <w:rPr>
      <w:rFonts w:asciiTheme="majorHAnsi" w:eastAsiaTheme="majorEastAsia" w:hAnsiTheme="majorHAnsi" w:cstheme="majorBidi"/>
      <w:color w:val="1F4D78" w:themeColor="accent1" w:themeShade="7F"/>
    </w:rPr>
  </w:style>
  <w:style w:type="paragraph" w:customStyle="1" w:styleId="CCPCBullets">
    <w:name w:val="CCPC Bullets"/>
    <w:basedOn w:val="ListBullet"/>
    <w:rsid w:val="00C81864"/>
    <w:pPr>
      <w:numPr>
        <w:numId w:val="0"/>
      </w:numPr>
      <w:tabs>
        <w:tab w:val="num" w:pos="1920"/>
      </w:tabs>
      <w:overflowPunct w:val="0"/>
      <w:autoSpaceDE w:val="0"/>
      <w:autoSpaceDN w:val="0"/>
      <w:adjustRightInd w:val="0"/>
      <w:spacing w:before="240" w:after="240" w:line="240" w:lineRule="auto"/>
      <w:ind w:left="720" w:hanging="360"/>
      <w:contextualSpacing w:val="0"/>
      <w:jc w:val="both"/>
      <w:textAlignment w:val="baseline"/>
    </w:pPr>
    <w:rPr>
      <w:rFonts w:eastAsia="Times New Roman" w:cs="Times New Roman"/>
      <w:szCs w:val="24"/>
      <w:lang w:eastAsia="en-IE"/>
    </w:rPr>
  </w:style>
  <w:style w:type="paragraph" w:styleId="ListBullet">
    <w:name w:val="List Bullet"/>
    <w:basedOn w:val="Normal"/>
    <w:uiPriority w:val="99"/>
    <w:semiHidden/>
    <w:unhideWhenUsed/>
    <w:rsid w:val="00C81864"/>
    <w:pPr>
      <w:numPr>
        <w:numId w:val="13"/>
      </w:numPr>
      <w:contextualSpacing/>
    </w:pPr>
  </w:style>
  <w:style w:type="table" w:customStyle="1" w:styleId="TableGrid1">
    <w:name w:val="Table Grid1"/>
    <w:basedOn w:val="TableNormal"/>
    <w:next w:val="TableGrid"/>
    <w:uiPriority w:val="39"/>
    <w:rsid w:val="00EC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31598"/>
    <w:rPr>
      <w:color w:val="605E5C"/>
      <w:shd w:val="clear" w:color="auto" w:fill="E1DFDD"/>
    </w:rPr>
  </w:style>
  <w:style w:type="paragraph" w:styleId="FootnoteText">
    <w:name w:val="footnote text"/>
    <w:basedOn w:val="Normal"/>
    <w:link w:val="FootnoteTextChar"/>
    <w:uiPriority w:val="99"/>
    <w:semiHidden/>
    <w:unhideWhenUsed/>
    <w:rsid w:val="00FC17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7A5"/>
    <w:rPr>
      <w:sz w:val="20"/>
      <w:szCs w:val="20"/>
    </w:rPr>
  </w:style>
  <w:style w:type="character" w:styleId="FootnoteReference">
    <w:name w:val="footnote reference"/>
    <w:basedOn w:val="DefaultParagraphFont"/>
    <w:semiHidden/>
    <w:unhideWhenUsed/>
    <w:rsid w:val="00FC17A5"/>
    <w:rPr>
      <w:vertAlign w:val="superscript"/>
    </w:rPr>
  </w:style>
  <w:style w:type="paragraph" w:styleId="Revision">
    <w:name w:val="Revision"/>
    <w:hidden/>
    <w:uiPriority w:val="99"/>
    <w:semiHidden/>
    <w:rsid w:val="00D9111A"/>
    <w:pPr>
      <w:spacing w:after="0" w:line="240" w:lineRule="auto"/>
    </w:pPr>
  </w:style>
  <w:style w:type="character" w:styleId="FollowedHyperlink">
    <w:name w:val="FollowedHyperlink"/>
    <w:basedOn w:val="DefaultParagraphFont"/>
    <w:uiPriority w:val="99"/>
    <w:semiHidden/>
    <w:unhideWhenUsed/>
    <w:rsid w:val="003647BD"/>
    <w:rPr>
      <w:color w:val="954F72" w:themeColor="followedHyperlink"/>
      <w:u w:val="single"/>
    </w:rPr>
  </w:style>
  <w:style w:type="character" w:styleId="UnresolvedMention">
    <w:name w:val="Unresolved Mention"/>
    <w:basedOn w:val="DefaultParagraphFont"/>
    <w:uiPriority w:val="99"/>
    <w:semiHidden/>
    <w:unhideWhenUsed/>
    <w:rsid w:val="00364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2014">
      <w:bodyDiv w:val="1"/>
      <w:marLeft w:val="0"/>
      <w:marRight w:val="0"/>
      <w:marTop w:val="0"/>
      <w:marBottom w:val="0"/>
      <w:divBdr>
        <w:top w:val="none" w:sz="0" w:space="0" w:color="auto"/>
        <w:left w:val="none" w:sz="0" w:space="0" w:color="auto"/>
        <w:bottom w:val="none" w:sz="0" w:space="0" w:color="auto"/>
        <w:right w:val="none" w:sz="0" w:space="0" w:color="auto"/>
      </w:divBdr>
    </w:div>
    <w:div w:id="203373000">
      <w:bodyDiv w:val="1"/>
      <w:marLeft w:val="0"/>
      <w:marRight w:val="0"/>
      <w:marTop w:val="0"/>
      <w:marBottom w:val="0"/>
      <w:divBdr>
        <w:top w:val="none" w:sz="0" w:space="0" w:color="auto"/>
        <w:left w:val="none" w:sz="0" w:space="0" w:color="auto"/>
        <w:bottom w:val="none" w:sz="0" w:space="0" w:color="auto"/>
        <w:right w:val="none" w:sz="0" w:space="0" w:color="auto"/>
      </w:divBdr>
    </w:div>
    <w:div w:id="340208731">
      <w:bodyDiv w:val="1"/>
      <w:marLeft w:val="0"/>
      <w:marRight w:val="0"/>
      <w:marTop w:val="0"/>
      <w:marBottom w:val="0"/>
      <w:divBdr>
        <w:top w:val="none" w:sz="0" w:space="0" w:color="auto"/>
        <w:left w:val="none" w:sz="0" w:space="0" w:color="auto"/>
        <w:bottom w:val="none" w:sz="0" w:space="0" w:color="auto"/>
        <w:right w:val="none" w:sz="0" w:space="0" w:color="auto"/>
      </w:divBdr>
    </w:div>
    <w:div w:id="424805351">
      <w:bodyDiv w:val="1"/>
      <w:marLeft w:val="0"/>
      <w:marRight w:val="0"/>
      <w:marTop w:val="0"/>
      <w:marBottom w:val="0"/>
      <w:divBdr>
        <w:top w:val="none" w:sz="0" w:space="0" w:color="auto"/>
        <w:left w:val="none" w:sz="0" w:space="0" w:color="auto"/>
        <w:bottom w:val="none" w:sz="0" w:space="0" w:color="auto"/>
        <w:right w:val="none" w:sz="0" w:space="0" w:color="auto"/>
      </w:divBdr>
    </w:div>
    <w:div w:id="828322774">
      <w:bodyDiv w:val="1"/>
      <w:marLeft w:val="0"/>
      <w:marRight w:val="0"/>
      <w:marTop w:val="0"/>
      <w:marBottom w:val="0"/>
      <w:divBdr>
        <w:top w:val="none" w:sz="0" w:space="0" w:color="auto"/>
        <w:left w:val="none" w:sz="0" w:space="0" w:color="auto"/>
        <w:bottom w:val="none" w:sz="0" w:space="0" w:color="auto"/>
        <w:right w:val="none" w:sz="0" w:space="0" w:color="auto"/>
      </w:divBdr>
    </w:div>
    <w:div w:id="993994805">
      <w:bodyDiv w:val="1"/>
      <w:marLeft w:val="0"/>
      <w:marRight w:val="0"/>
      <w:marTop w:val="0"/>
      <w:marBottom w:val="0"/>
      <w:divBdr>
        <w:top w:val="none" w:sz="0" w:space="0" w:color="auto"/>
        <w:left w:val="none" w:sz="0" w:space="0" w:color="auto"/>
        <w:bottom w:val="none" w:sz="0" w:space="0" w:color="auto"/>
        <w:right w:val="none" w:sz="0" w:space="0" w:color="auto"/>
      </w:divBdr>
    </w:div>
    <w:div w:id="1251890102">
      <w:bodyDiv w:val="1"/>
      <w:marLeft w:val="0"/>
      <w:marRight w:val="0"/>
      <w:marTop w:val="0"/>
      <w:marBottom w:val="0"/>
      <w:divBdr>
        <w:top w:val="none" w:sz="0" w:space="0" w:color="auto"/>
        <w:left w:val="none" w:sz="0" w:space="0" w:color="auto"/>
        <w:bottom w:val="none" w:sz="0" w:space="0" w:color="auto"/>
        <w:right w:val="none" w:sz="0" w:space="0" w:color="auto"/>
      </w:divBdr>
    </w:div>
    <w:div w:id="1320427756">
      <w:bodyDiv w:val="1"/>
      <w:marLeft w:val="0"/>
      <w:marRight w:val="0"/>
      <w:marTop w:val="0"/>
      <w:marBottom w:val="0"/>
      <w:divBdr>
        <w:top w:val="none" w:sz="0" w:space="0" w:color="auto"/>
        <w:left w:val="none" w:sz="0" w:space="0" w:color="auto"/>
        <w:bottom w:val="none" w:sz="0" w:space="0" w:color="auto"/>
        <w:right w:val="none" w:sz="0" w:space="0" w:color="auto"/>
      </w:divBdr>
    </w:div>
    <w:div w:id="1408382791">
      <w:bodyDiv w:val="1"/>
      <w:marLeft w:val="0"/>
      <w:marRight w:val="0"/>
      <w:marTop w:val="0"/>
      <w:marBottom w:val="0"/>
      <w:divBdr>
        <w:top w:val="none" w:sz="0" w:space="0" w:color="auto"/>
        <w:left w:val="none" w:sz="0" w:space="0" w:color="auto"/>
        <w:bottom w:val="none" w:sz="0" w:space="0" w:color="auto"/>
        <w:right w:val="none" w:sz="0" w:space="0" w:color="auto"/>
      </w:divBdr>
    </w:div>
    <w:div w:id="1521047510">
      <w:bodyDiv w:val="1"/>
      <w:marLeft w:val="0"/>
      <w:marRight w:val="0"/>
      <w:marTop w:val="0"/>
      <w:marBottom w:val="0"/>
      <w:divBdr>
        <w:top w:val="none" w:sz="0" w:space="0" w:color="auto"/>
        <w:left w:val="none" w:sz="0" w:space="0" w:color="auto"/>
        <w:bottom w:val="none" w:sz="0" w:space="0" w:color="auto"/>
        <w:right w:val="none" w:sz="0" w:space="0" w:color="auto"/>
      </w:divBdr>
    </w:div>
    <w:div w:id="212966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cpc.ie" TargetMode="External"/><Relationship Id="rId18" Type="http://schemas.openxmlformats.org/officeDocument/2006/relationships/hyperlink" Target="https://www.ccpc.ie/consumers/about/customer-service-chart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ie/en/publication/e9d23-building-momentum-a-new-public-service-agreement-2021-2022/"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ccpc.ie/business/about/financial-education/money-skills-life-workplace-programme/money-skills-for-lif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cpc.ie/consumers/money-tools/" TargetMode="External"/><Relationship Id="rId20" Type="http://schemas.openxmlformats.org/officeDocument/2006/relationships/hyperlink" Target="https://www.gov.ie/pdf/?file=https://assets.gov.ie/6618/394821552e784f17aa5407e8af32e41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37"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www.ccpc.ie/business" TargetMode="External"/><Relationship Id="rId23" Type="http://schemas.openxmlformats.org/officeDocument/2006/relationships/hyperlink" Target="http://per.gov.ie/pensions_" TargetMode="External"/><Relationship Id="rId10" Type="http://schemas.openxmlformats.org/officeDocument/2006/relationships/webSettings" Target="webSettings.xml"/><Relationship Id="rId19" Type="http://schemas.openxmlformats.org/officeDocument/2006/relationships/hyperlink" Target="https://www.publicjobs.ie/images/pdfs/Higher_Executive_Officer_Level.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cpc.ie/consumers/" TargetMode="External"/><Relationship Id="rId22" Type="http://schemas.openxmlformats.org/officeDocument/2006/relationships/hyperlink" Target="http://per.gov.ie/pensions_"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CCPC144-001-2022</eDocs_FileName>
    <_dlc_ExpireDateSaved xmlns="http://schemas.microsoft.com/sharepoint/v3" xsi:nil="true"/>
    <_dlc_ExpireDate xmlns="http://schemas.microsoft.com/sharepoint/v3" xsi:nil="true"/>
    <OCRLastProcessed xmlns="http://schemas.microsoft.com/sharepoint/v3" xsi:nil="true"/>
    <eDocs_SeriesSubSeriesTaxHTField0 xmlns="30f36e5d-7061-4d95-ae3e-9dfb2a9f9ae2">
      <Terms xmlns="http://schemas.microsoft.com/office/infopath/2007/PartnerControls">
        <TermInfo xmlns="http://schemas.microsoft.com/office/infopath/2007/PartnerControls">
          <TermName xmlns="http://schemas.microsoft.com/office/infopath/2007/PartnerControls">144</TermName>
          <TermId xmlns="http://schemas.microsoft.com/office/infopath/2007/PartnerControls">a251ab8d-cfbb-4079-abbe-29cd8701c0d0</TermId>
        </TermInfo>
      </Terms>
    </eDocs_SeriesSubSeriesTaxHTField0>
    <eDocs_FileTopicsTaxHTField0 xmlns="30f36e5d-7061-4d95-ae3e-9dfb2a9f9ae2">
      <Terms xmlns="http://schemas.microsoft.com/office/infopath/2007/PartnerControls">
        <TermInfo xmlns="http://schemas.microsoft.com/office/infopath/2007/PartnerControls">
          <TermName xmlns="http://schemas.microsoft.com/office/infopath/2007/PartnerControls">CCPC</TermName>
          <TermId xmlns="http://schemas.microsoft.com/office/infopath/2007/PartnerControls">898b6a00-9132-4922-88aa-813df20afa54</TermId>
        </TermInfo>
      </Terms>
    </eDocs_FileTopicsTaxHTField0>
    <eDocs_DocumentTopicsTaxHTField0 xmlns="30f36e5d-7061-4d95-ae3e-9dfb2a9f9ae2">
      <Terms xmlns="http://schemas.microsoft.com/office/infopath/2007/PartnerControls"/>
    </eDocs_DocumentTopicsTaxHTField0>
    <eDocs_YearTaxHTField0 xmlns="30f36e5d-7061-4d95-ae3e-9dfb2a9f9ae2">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1899d7e8-9351-467e-9fa1-640c0b62105f</TermId>
        </TermInfo>
      </Terms>
    </eDocs_YearTaxHTField0>
    <TaxCatchAll xmlns="e3d352bc-9693-49c8-9907-f967cc18cfa1">
      <Value>4</Value>
      <Value>2</Value>
      <Value>1</Value>
      <Value>7</Value>
    </TaxCatchAll>
  </documentManagement>
</p:properti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97c6465-b1fc-4e1b-9289-5a040ac3b2b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3C8AE1DFBAC1874B8ED183E4DC344C94" ma:contentTypeVersion="14" ma:contentTypeDescription="Create a new document for eDocs" ma:contentTypeScope="" ma:versionID="c49159fa9b340573e1c485c107ce9c45">
  <xsd:schema xmlns:xsd="http://www.w3.org/2001/XMLSchema" xmlns:xs="http://www.w3.org/2001/XMLSchema" xmlns:p="http://schemas.microsoft.com/office/2006/metadata/properties" xmlns:ns1="http://schemas.microsoft.com/sharepoint/v3" xmlns:ns2="30f36e5d-7061-4d95-ae3e-9dfb2a9f9ae2" xmlns:ns3="e3d352bc-9693-49c8-9907-f967cc18cfa1" targetNamespace="http://schemas.microsoft.com/office/2006/metadata/properties" ma:root="true" ma:fieldsID="cd980ca567c415adda2f772d714135b8" ns1:_="" ns2:_="" ns3:_="">
    <xsd:import namespace="http://schemas.microsoft.com/sharepoint/v3"/>
    <xsd:import namespace="30f36e5d-7061-4d95-ae3e-9dfb2a9f9ae2"/>
    <xsd:import namespace="e3d352bc-9693-49c8-9907-f967cc18cfa1"/>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f36e5d-7061-4d95-ae3e-9dfb2a9f9ae2"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352f8098-53e4-406f-92ac-76eac826e604" ma:termSetId="56c2fae3-9bc4-44d3-b90c-e2d9bb65126c"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352f8098-53e4-406f-92ac-76eac826e604" ma:termSetId="a5c852f2-8a63-474e-9104-188f9cd492d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1;#CCPC|898b6a00-9132-4922-88aa-813df20afa54" ma:fieldId="{602c691f-3efa-402d-ab5c-baa8c240a9e7}" ma:taxonomyMulti="true" ma:sspId="352f8098-53e4-406f-92ac-76eac826e604" ma:termSetId="ac41882c-4995-4615-b3f2-54785b49492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d352bc-9693-49c8-9907-f967cc18cfa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480194-7b26-4e5a-8696-00a52db7e284}" ma:internalName="TaxCatchAll" ma:showField="CatchAllData" ma:web="e3d352bc-9693-49c8-9907-f967cc18c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899A-B15A-4FAA-BE16-A5DF714F0B46}">
  <ds:schemaRefs>
    <ds:schemaRef ds:uri="http://schemas.microsoft.com/sharepoint/v3/contenttype/forms"/>
  </ds:schemaRefs>
</ds:datastoreItem>
</file>

<file path=customXml/itemProps2.xml><?xml version="1.0" encoding="utf-8"?>
<ds:datastoreItem xmlns:ds="http://schemas.openxmlformats.org/officeDocument/2006/customXml" ds:itemID="{9056FA13-79A8-4F37-9609-C038F0425011}">
  <ds:schemaRefs>
    <ds:schemaRef ds:uri="http://purl.org/dc/elements/1.1/"/>
    <ds:schemaRef ds:uri="http://schemas.microsoft.com/office/2006/metadata/properties"/>
    <ds:schemaRef ds:uri="http://schemas.microsoft.com/sharepoint/v3"/>
    <ds:schemaRef ds:uri="http://schemas.microsoft.com/office/2006/documentManagement/types"/>
    <ds:schemaRef ds:uri="e3d352bc-9693-49c8-9907-f967cc18cfa1"/>
    <ds:schemaRef ds:uri="http://schemas.openxmlformats.org/package/2006/metadata/core-properties"/>
    <ds:schemaRef ds:uri="http://purl.org/dc/dcmitype/"/>
    <ds:schemaRef ds:uri="http://schemas.microsoft.com/office/infopath/2007/PartnerControls"/>
    <ds:schemaRef ds:uri="30f36e5d-7061-4d95-ae3e-9dfb2a9f9ae2"/>
    <ds:schemaRef ds:uri="http://www.w3.org/XML/1998/namespace"/>
    <ds:schemaRef ds:uri="http://purl.org/dc/terms/"/>
  </ds:schemaRefs>
</ds:datastoreItem>
</file>

<file path=customXml/itemProps3.xml><?xml version="1.0" encoding="utf-8"?>
<ds:datastoreItem xmlns:ds="http://schemas.openxmlformats.org/officeDocument/2006/customXml" ds:itemID="{3A18BE9D-3010-4A91-B0EF-EDC089D45501}">
  <ds:schemaRefs>
    <ds:schemaRef ds:uri="office.server.policy"/>
  </ds:schemaRefs>
</ds:datastoreItem>
</file>

<file path=customXml/itemProps4.xml><?xml version="1.0" encoding="utf-8"?>
<ds:datastoreItem xmlns:ds="http://schemas.openxmlformats.org/officeDocument/2006/customXml" ds:itemID="{C6BAC0E5-B1D5-46C1-82C2-7CAEDBB14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f36e5d-7061-4d95-ae3e-9dfb2a9f9ae2"/>
    <ds:schemaRef ds:uri="e3d352bc-9693-49c8-9907-f967cc18c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13136A-6084-4A41-BC67-B985BAD13D94}">
  <ds:schemaRefs>
    <ds:schemaRef ds:uri="http://schemas.microsoft.com/sharepoint/events"/>
  </ds:schemaRefs>
</ds:datastoreItem>
</file>

<file path=customXml/itemProps6.xml><?xml version="1.0" encoding="utf-8"?>
<ds:datastoreItem xmlns:ds="http://schemas.openxmlformats.org/officeDocument/2006/customXml" ds:itemID="{D83D1C69-B8F3-439D-BEF8-4DFE7F15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Morrissey</dc:creator>
  <cp:lastModifiedBy>Kathy Carberry</cp:lastModifiedBy>
  <cp:revision>2</cp:revision>
  <cp:lastPrinted>2020-04-21T08:07:00Z</cp:lastPrinted>
  <dcterms:created xsi:type="dcterms:W3CDTF">2022-05-11T09:04:00Z</dcterms:created>
  <dcterms:modified xsi:type="dcterms:W3CDTF">2022-05-11T09:04:00Z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0x0101000BC94875665D404BB1351B53C41FD2C0003C8AE1DFBAC1874B8ED183E4DC344C94</vt:lpwstr>
  </property>
  <property fmtid="{D5CDD505-2E9C-101B-9397-08002B2CF9AE}" pid="3" name="eDocs_FileTopics">
    <vt:lpwstr>1;#CCPC|898b6a00-9132-4922-88aa-813df20afa54</vt:lpwstr>
  </property>
  <property fmtid="{D5CDD505-2E9C-101B-9397-08002B2CF9AE}" pid="4" name="eDocs_Year">
    <vt:lpwstr>7;#2022|1899d7e8-9351-467e-9fa1-640c0b62105f</vt:lpwstr>
  </property>
  <property fmtid="{D5CDD505-2E9C-101B-9397-08002B2CF9AE}" pid="5" name="eDocs_SeriesSubSeries">
    <vt:lpwstr>4;#144|a251ab8d-cfbb-4079-abbe-29cd8701c0d0</vt:lpwstr>
  </property>
  <property fmtid="{D5CDD505-2E9C-101B-9397-08002B2CF9AE}" pid="6" name="eDocs_SecurityClassificationTaxHTField0">
    <vt:lpwstr>Unclassified|dde10e0e-499b-4139-b0f1-e86122644e87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2;#Unclassified|dde10e0e-499b-4139-b0f1-e86122644e87</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05/29/2021 23:07:22</vt:lpwstr>
  </property>
  <property fmtid="{D5CDD505-2E9C-101B-9397-08002B2CF9AE}" pid="13" name="_dlc_ItemStageId">
    <vt:lpwstr>1</vt:lpwstr>
  </property>
</Properties>
</file>