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18B00" w14:textId="63CB48ED" w:rsidR="00185BC1" w:rsidRDefault="00185BC1" w:rsidP="00DC0687">
      <w:pPr>
        <w:spacing w:after="0" w:line="276" w:lineRule="auto"/>
        <w:jc w:val="both"/>
      </w:pPr>
    </w:p>
    <w:p w14:paraId="08B998D3" w14:textId="53287945" w:rsidR="0028248B" w:rsidRDefault="0028248B" w:rsidP="00DC0687">
      <w:pPr>
        <w:spacing w:after="0" w:line="276" w:lineRule="auto"/>
        <w:jc w:val="both"/>
      </w:pPr>
    </w:p>
    <w:p w14:paraId="0CDFC6A3" w14:textId="381B2177" w:rsidR="00185BC1" w:rsidRPr="002E48C0" w:rsidRDefault="00F51777" w:rsidP="00A16ABC">
      <w:pPr>
        <w:spacing w:after="0" w:line="276" w:lineRule="auto"/>
        <w:jc w:val="center"/>
        <w:rPr>
          <w:b/>
          <w:sz w:val="28"/>
          <w:szCs w:val="28"/>
        </w:rPr>
      </w:pPr>
      <w:r>
        <w:rPr>
          <w:b/>
          <w:sz w:val="28"/>
          <w:szCs w:val="28"/>
        </w:rPr>
        <w:t xml:space="preserve">Candidate </w:t>
      </w:r>
      <w:r w:rsidR="00185BC1" w:rsidRPr="002E48C0">
        <w:rPr>
          <w:b/>
          <w:sz w:val="28"/>
          <w:szCs w:val="28"/>
        </w:rPr>
        <w:t>Information Booklet</w:t>
      </w:r>
    </w:p>
    <w:p w14:paraId="7FD425D7" w14:textId="13E9F812" w:rsidR="00185BC1" w:rsidRPr="00185BC1" w:rsidRDefault="0028248B" w:rsidP="00DC0687">
      <w:pPr>
        <w:spacing w:after="0" w:line="276" w:lineRule="auto"/>
        <w:jc w:val="both"/>
      </w:pPr>
      <w:r>
        <w:rPr>
          <w:noProof/>
          <w:lang w:eastAsia="en-IE"/>
        </w:rPr>
        <mc:AlternateContent>
          <mc:Choice Requires="wps">
            <w:drawing>
              <wp:anchor distT="0" distB="0" distL="114300" distR="114300" simplePos="0" relativeHeight="251659264" behindDoc="0" locked="0" layoutInCell="1" allowOverlap="1" wp14:anchorId="73D9185F" wp14:editId="51A4B2CF">
                <wp:simplePos x="0" y="0"/>
                <wp:positionH relativeFrom="margin">
                  <wp:align>center</wp:align>
                </wp:positionH>
                <wp:positionV relativeFrom="margin">
                  <wp:posOffset>835025</wp:posOffset>
                </wp:positionV>
                <wp:extent cx="5270500" cy="2209800"/>
                <wp:effectExtent l="0" t="0" r="2540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0" cy="2209800"/>
                        </a:xfrm>
                        <a:prstGeom prst="rect">
                          <a:avLst/>
                        </a:prstGeom>
                        <a:solidFill>
                          <a:srgbClr val="FFFFFF"/>
                        </a:solidFill>
                        <a:ln w="25400">
                          <a:solidFill>
                            <a:srgbClr val="1F497D"/>
                          </a:solidFill>
                          <a:miter lim="800000"/>
                          <a:headEnd/>
                          <a:tailEnd/>
                        </a:ln>
                      </wps:spPr>
                      <wps:txbx>
                        <w:txbxContent>
                          <w:p w14:paraId="43809D29" w14:textId="77777777" w:rsidR="007E7B7D" w:rsidRDefault="007E7B7D" w:rsidP="00185BC1">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7826"/>
                            </w:tblGrid>
                            <w:tr w:rsidR="007E7B7D" w:rsidRPr="001F0DB9" w14:paraId="3DFEA921" w14:textId="77777777" w:rsidTr="007E7B7D">
                              <w:trPr>
                                <w:trHeight w:val="80"/>
                              </w:trPr>
                              <w:tc>
                                <w:tcPr>
                                  <w:tcW w:w="7826" w:type="dxa"/>
                                </w:tcPr>
                                <w:p w14:paraId="381A0EA1" w14:textId="7ED2C7C7" w:rsidR="007E7B7D" w:rsidRPr="001F0DB9" w:rsidRDefault="0028248B" w:rsidP="007E7B7D">
                                  <w:pPr>
                                    <w:jc w:val="center"/>
                                  </w:pPr>
                                  <w:r w:rsidRPr="0028248B">
                                    <w:t xml:space="preserve">RSM Ireland </w:t>
                                  </w:r>
                                  <w:r w:rsidR="007E7B7D" w:rsidRPr="001F0DB9">
                                    <w:t xml:space="preserve">on behalf of the </w:t>
                                  </w:r>
                                  <w:r w:rsidR="007E7B7D">
                                    <w:t>Competition and Consumer Protection Commission (CCPC) will</w:t>
                                  </w:r>
                                  <w:r w:rsidR="007E7B7D" w:rsidRPr="001F0DB9">
                                    <w:t xml:space="preserve"> hold a competition for the purpose of recommending a person for appointment to the position of: </w:t>
                                  </w:r>
                                </w:p>
                                <w:p w14:paraId="5AAFFD12" w14:textId="3D848C87" w:rsidR="007E7B7D" w:rsidRDefault="00D623B4" w:rsidP="00A02130">
                                  <w:pPr>
                                    <w:jc w:val="center"/>
                                    <w:rPr>
                                      <w:b/>
                                      <w:sz w:val="28"/>
                                      <w:szCs w:val="28"/>
                                    </w:rPr>
                                  </w:pPr>
                                  <w:r>
                                    <w:rPr>
                                      <w:b/>
                                      <w:sz w:val="28"/>
                                      <w:szCs w:val="28"/>
                                    </w:rPr>
                                    <w:t xml:space="preserve"> Senior </w:t>
                                  </w:r>
                                  <w:r w:rsidR="00D0765B">
                                    <w:rPr>
                                      <w:b/>
                                      <w:sz w:val="28"/>
                                      <w:szCs w:val="28"/>
                                    </w:rPr>
                                    <w:t>Analyst</w:t>
                                  </w:r>
                                  <w:r w:rsidR="00360D40">
                                    <w:rPr>
                                      <w:b/>
                                      <w:sz w:val="28"/>
                                      <w:szCs w:val="28"/>
                                    </w:rPr>
                                    <w:t xml:space="preserve"> / Investigator</w:t>
                                  </w:r>
                                  <w:r w:rsidR="007E7B7D">
                                    <w:rPr>
                                      <w:b/>
                                      <w:sz w:val="28"/>
                                      <w:szCs w:val="28"/>
                                    </w:rPr>
                                    <w:t xml:space="preserve"> </w:t>
                                  </w:r>
                                </w:p>
                                <w:p w14:paraId="2C8C796D" w14:textId="77777777" w:rsidR="007E7B7D" w:rsidRDefault="007E7B7D" w:rsidP="000062AF">
                                  <w:pPr>
                                    <w:jc w:val="center"/>
                                  </w:pPr>
                                  <w:r w:rsidRPr="00A16ABC">
                                    <w:rPr>
                                      <w:b/>
                                    </w:rPr>
                                    <w:t>Grade:</w:t>
                                  </w:r>
                                  <w:r w:rsidRPr="001F0DB9">
                                    <w:t xml:space="preserve"> </w:t>
                                  </w:r>
                                  <w:r w:rsidR="00D623B4">
                                    <w:t xml:space="preserve">Higher </w:t>
                                  </w:r>
                                  <w:r>
                                    <w:t>Executive Officer (</w:t>
                                  </w:r>
                                  <w:r w:rsidR="003B50E3">
                                    <w:t>H</w:t>
                                  </w:r>
                                  <w:r>
                                    <w:t>EO)</w:t>
                                  </w:r>
                                </w:p>
                                <w:p w14:paraId="241B14EE" w14:textId="31CA5970" w:rsidR="007E7B7D" w:rsidRPr="001F0DB9" w:rsidRDefault="007E7B7D" w:rsidP="00817C1D">
                                  <w:pPr>
                                    <w:jc w:val="center"/>
                                    <w:rPr>
                                      <w:sz w:val="23"/>
                                      <w:szCs w:val="23"/>
                                    </w:rPr>
                                  </w:pPr>
                                  <w:r w:rsidRPr="00A16ABC">
                                    <w:rPr>
                                      <w:b/>
                                    </w:rPr>
                                    <w:t>Closing date:</w:t>
                                  </w:r>
                                  <w:r w:rsidRPr="001B0A88">
                                    <w:t xml:space="preserve">  </w:t>
                                  </w:r>
                                  <w:r w:rsidR="00BF410D">
                                    <w:t>12</w:t>
                                  </w:r>
                                  <w:r>
                                    <w:t xml:space="preserve"> noon,</w:t>
                                  </w:r>
                                  <w:r w:rsidR="00D623B4">
                                    <w:t xml:space="preserve"> </w:t>
                                  </w:r>
                                  <w:r w:rsidR="00360D40">
                                    <w:t>Tuesday, 7 June 2022</w:t>
                                  </w:r>
                                </w:p>
                              </w:tc>
                            </w:tr>
                          </w:tbl>
                          <w:p w14:paraId="6DAB3971" w14:textId="77777777" w:rsidR="007E7B7D" w:rsidRDefault="007E7B7D" w:rsidP="00185BC1"/>
                          <w:p w14:paraId="5CC797D0" w14:textId="77777777" w:rsidR="007E7B7D" w:rsidRDefault="007E7B7D" w:rsidP="00185BC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D9185F" id="_x0000_t202" coordsize="21600,21600" o:spt="202" path="m,l,21600r21600,l21600,xe">
                <v:stroke joinstyle="miter"/>
                <v:path gradientshapeok="t" o:connecttype="rect"/>
              </v:shapetype>
              <v:shape id="Text Box 1" o:spid="_x0000_s1026" type="#_x0000_t202" style="position:absolute;left:0;text-align:left;margin-left:0;margin-top:65.75pt;width:415pt;height:17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" strokecolor="#1f497d" strokeweight="2pt">
                <v:textbox>
                  <w:txbxContent>
                    <w:p w14:paraId="43809D29" w14:textId="77777777" w:rsidR="007E7B7D" w:rsidRDefault="007E7B7D" w:rsidP="00185BC1">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7826"/>
                      </w:tblGrid>
                      <w:tr w:rsidR="007E7B7D" w:rsidRPr="001F0DB9" w14:paraId="3DFEA921" w14:textId="77777777" w:rsidTr="007E7B7D">
                        <w:trPr>
                          <w:trHeight w:val="80"/>
                        </w:trPr>
                        <w:tc>
                          <w:tcPr>
                            <w:tcW w:w="7826" w:type="dxa"/>
                          </w:tcPr>
                          <w:p w14:paraId="381A0EA1" w14:textId="7ED2C7C7" w:rsidR="007E7B7D" w:rsidRPr="001F0DB9" w:rsidRDefault="0028248B" w:rsidP="007E7B7D">
                            <w:pPr>
                              <w:jc w:val="center"/>
                            </w:pPr>
                            <w:r w:rsidRPr="0028248B">
                              <w:t xml:space="preserve">RSM Ireland </w:t>
                            </w:r>
                            <w:r w:rsidR="007E7B7D" w:rsidRPr="001F0DB9">
                              <w:t xml:space="preserve">on behalf of the </w:t>
                            </w:r>
                            <w:r w:rsidR="007E7B7D">
                              <w:t>Competition and Consumer Protection Commission (CCPC) will</w:t>
                            </w:r>
                            <w:r w:rsidR="007E7B7D" w:rsidRPr="001F0DB9">
                              <w:t xml:space="preserve"> hold a competition for the purpose of recommending a person for appointment to the position of: </w:t>
                            </w:r>
                          </w:p>
                          <w:p w14:paraId="5AAFFD12" w14:textId="3D848C87" w:rsidR="007E7B7D" w:rsidRDefault="00D623B4" w:rsidP="00A02130">
                            <w:pPr>
                              <w:jc w:val="center"/>
                              <w:rPr>
                                <w:b/>
                                <w:sz w:val="28"/>
                                <w:szCs w:val="28"/>
                              </w:rPr>
                            </w:pPr>
                            <w:r>
                              <w:rPr>
                                <w:b/>
                                <w:sz w:val="28"/>
                                <w:szCs w:val="28"/>
                              </w:rPr>
                              <w:t xml:space="preserve"> Senior </w:t>
                            </w:r>
                            <w:r w:rsidR="00D0765B">
                              <w:rPr>
                                <w:b/>
                                <w:sz w:val="28"/>
                                <w:szCs w:val="28"/>
                              </w:rPr>
                              <w:t>Analyst</w:t>
                            </w:r>
                            <w:r w:rsidR="00360D40">
                              <w:rPr>
                                <w:b/>
                                <w:sz w:val="28"/>
                                <w:szCs w:val="28"/>
                              </w:rPr>
                              <w:t xml:space="preserve"> / Investigator</w:t>
                            </w:r>
                            <w:r w:rsidR="007E7B7D">
                              <w:rPr>
                                <w:b/>
                                <w:sz w:val="28"/>
                                <w:szCs w:val="28"/>
                              </w:rPr>
                              <w:t xml:space="preserve"> </w:t>
                            </w:r>
                          </w:p>
                          <w:p w14:paraId="2C8C796D" w14:textId="77777777" w:rsidR="007E7B7D" w:rsidRDefault="007E7B7D" w:rsidP="000062AF">
                            <w:pPr>
                              <w:jc w:val="center"/>
                            </w:pPr>
                            <w:r w:rsidRPr="00A16ABC">
                              <w:rPr>
                                <w:b/>
                              </w:rPr>
                              <w:t>Grade:</w:t>
                            </w:r>
                            <w:r w:rsidRPr="001F0DB9">
                              <w:t xml:space="preserve"> </w:t>
                            </w:r>
                            <w:r w:rsidR="00D623B4">
                              <w:t xml:space="preserve">Higher </w:t>
                            </w:r>
                            <w:r>
                              <w:t>Executive Officer (</w:t>
                            </w:r>
                            <w:r w:rsidR="003B50E3">
                              <w:t>H</w:t>
                            </w:r>
                            <w:r>
                              <w:t>EO)</w:t>
                            </w:r>
                          </w:p>
                          <w:p w14:paraId="241B14EE" w14:textId="31CA5970" w:rsidR="007E7B7D" w:rsidRPr="001F0DB9" w:rsidRDefault="007E7B7D" w:rsidP="00817C1D">
                            <w:pPr>
                              <w:jc w:val="center"/>
                              <w:rPr>
                                <w:sz w:val="23"/>
                                <w:szCs w:val="23"/>
                              </w:rPr>
                            </w:pPr>
                            <w:r w:rsidRPr="00A16ABC">
                              <w:rPr>
                                <w:b/>
                              </w:rPr>
                              <w:t>Closing date:</w:t>
                            </w:r>
                            <w:r w:rsidRPr="001B0A88">
                              <w:t xml:space="preserve">  </w:t>
                            </w:r>
                            <w:r w:rsidR="00BF410D">
                              <w:t>12</w:t>
                            </w:r>
                            <w:r>
                              <w:t xml:space="preserve"> noon,</w:t>
                            </w:r>
                            <w:r w:rsidR="00D623B4">
                              <w:t xml:space="preserve"> </w:t>
                            </w:r>
                            <w:r w:rsidR="00360D40">
                              <w:t>Tuesday, 7 June 2022</w:t>
                            </w:r>
                          </w:p>
                        </w:tc>
                      </w:tr>
                    </w:tbl>
                    <w:p w14:paraId="6DAB3971" w14:textId="77777777" w:rsidR="007E7B7D" w:rsidRDefault="007E7B7D" w:rsidP="00185BC1"/>
                    <w:p w14:paraId="5CC797D0" w14:textId="77777777" w:rsidR="007E7B7D" w:rsidRDefault="007E7B7D" w:rsidP="00185BC1"/>
                  </w:txbxContent>
                </v:textbox>
                <w10:wrap type="square" anchorx="margin" anchory="margin"/>
              </v:shape>
            </w:pict>
          </mc:Fallback>
        </mc:AlternateContent>
      </w:r>
    </w:p>
    <w:p w14:paraId="08BCA604" w14:textId="01361C57" w:rsidR="00185BC1" w:rsidRPr="00185BC1" w:rsidRDefault="00185BC1" w:rsidP="00DC0687">
      <w:pPr>
        <w:spacing w:after="0" w:line="276" w:lineRule="auto"/>
        <w:jc w:val="both"/>
      </w:pPr>
    </w:p>
    <w:p w14:paraId="49FB7216" w14:textId="77777777" w:rsidR="002400C9" w:rsidRDefault="002400C9" w:rsidP="009667A8">
      <w:pPr>
        <w:spacing w:after="0" w:line="276" w:lineRule="auto"/>
        <w:jc w:val="center"/>
      </w:pPr>
    </w:p>
    <w:p w14:paraId="4E5484AB" w14:textId="77777777" w:rsidR="002400C9" w:rsidRDefault="002400C9" w:rsidP="009667A8">
      <w:pPr>
        <w:spacing w:after="0" w:line="276" w:lineRule="auto"/>
        <w:jc w:val="center"/>
      </w:pPr>
    </w:p>
    <w:p w14:paraId="1275E110" w14:textId="77777777" w:rsidR="0028248B" w:rsidRPr="008C053E" w:rsidRDefault="0028248B" w:rsidP="0028248B">
      <w:pPr>
        <w:spacing w:after="0" w:line="276" w:lineRule="auto"/>
        <w:jc w:val="center"/>
      </w:pPr>
      <w:bookmarkStart w:id="0" w:name="_Hlk98923085"/>
      <w:bookmarkStart w:id="1" w:name="_Hlk99711497"/>
      <w:r w:rsidRPr="008C053E">
        <w:t>RSM Ireland Business Advisory Ltd. is committed to a policy of equal opportunity.</w:t>
      </w:r>
    </w:p>
    <w:p w14:paraId="4F47EA4B" w14:textId="77777777" w:rsidR="0028248B" w:rsidRPr="008C053E" w:rsidRDefault="0028248B" w:rsidP="0028248B">
      <w:pPr>
        <w:spacing w:after="0" w:line="276" w:lineRule="auto"/>
        <w:jc w:val="center"/>
      </w:pPr>
      <w:r w:rsidRPr="008C053E">
        <w:t>RSM Ireland Business Advisory Ltd. will run this campaign in alignment with best practice for the Appointment to Positions in the Civil Service and Public Service prepared by the Commission for Public Service Appointments (CPSA) and which are available on www.cpsa.ie</w:t>
      </w:r>
    </w:p>
    <w:p w14:paraId="14F42407" w14:textId="77777777" w:rsidR="0028248B" w:rsidRPr="008C053E" w:rsidRDefault="0028248B" w:rsidP="0028248B">
      <w:pPr>
        <w:spacing w:after="0" w:line="276" w:lineRule="auto"/>
        <w:jc w:val="center"/>
      </w:pPr>
    </w:p>
    <w:p w14:paraId="7516DFC8" w14:textId="77777777" w:rsidR="0028248B" w:rsidRPr="008C053E" w:rsidRDefault="0028248B" w:rsidP="0028248B">
      <w:pPr>
        <w:spacing w:after="0" w:line="276" w:lineRule="auto"/>
        <w:jc w:val="center"/>
      </w:pPr>
    </w:p>
    <w:p w14:paraId="0993E130" w14:textId="77777777" w:rsidR="0028248B" w:rsidRPr="008C053E" w:rsidRDefault="0028248B" w:rsidP="0028248B">
      <w:pPr>
        <w:spacing w:after="0" w:line="276" w:lineRule="auto"/>
        <w:jc w:val="center"/>
      </w:pPr>
      <w:r w:rsidRPr="008C053E">
        <w:t>RSM Ireland</w:t>
      </w:r>
    </w:p>
    <w:p w14:paraId="0932A6B6" w14:textId="77777777" w:rsidR="0028248B" w:rsidRPr="008C053E" w:rsidRDefault="0028248B" w:rsidP="0028248B">
      <w:pPr>
        <w:spacing w:after="0" w:line="276" w:lineRule="auto"/>
        <w:jc w:val="center"/>
      </w:pPr>
      <w:r w:rsidRPr="008C053E">
        <w:t xml:space="preserve">Trinity House, </w:t>
      </w:r>
    </w:p>
    <w:p w14:paraId="77325766" w14:textId="77777777" w:rsidR="0028248B" w:rsidRPr="008C053E" w:rsidRDefault="0028248B" w:rsidP="0028248B">
      <w:pPr>
        <w:spacing w:after="0" w:line="276" w:lineRule="auto"/>
        <w:jc w:val="center"/>
      </w:pPr>
      <w:r w:rsidRPr="008C053E">
        <w:t xml:space="preserve">Charleston Rd, </w:t>
      </w:r>
    </w:p>
    <w:p w14:paraId="614FE89A" w14:textId="77777777" w:rsidR="0028248B" w:rsidRPr="008C053E" w:rsidRDefault="0028248B" w:rsidP="0028248B">
      <w:pPr>
        <w:spacing w:after="0" w:line="276" w:lineRule="auto"/>
        <w:jc w:val="center"/>
      </w:pPr>
      <w:r w:rsidRPr="008C053E">
        <w:t xml:space="preserve">Ranelagh, </w:t>
      </w:r>
    </w:p>
    <w:p w14:paraId="519B4239" w14:textId="77777777" w:rsidR="0028248B" w:rsidRPr="008C053E" w:rsidRDefault="0028248B" w:rsidP="0028248B">
      <w:pPr>
        <w:spacing w:after="0" w:line="276" w:lineRule="auto"/>
        <w:jc w:val="center"/>
      </w:pPr>
      <w:r w:rsidRPr="008C053E">
        <w:t xml:space="preserve">Dublin, </w:t>
      </w:r>
    </w:p>
    <w:p w14:paraId="4C485C39" w14:textId="77777777" w:rsidR="0028248B" w:rsidRPr="00185BC1" w:rsidRDefault="0028248B" w:rsidP="0028248B">
      <w:pPr>
        <w:spacing w:after="0" w:line="276" w:lineRule="auto"/>
        <w:jc w:val="center"/>
      </w:pPr>
      <w:r w:rsidRPr="008C053E">
        <w:t>D06 C8X4</w:t>
      </w:r>
      <w:bookmarkEnd w:id="0"/>
    </w:p>
    <w:bookmarkEnd w:id="1"/>
    <w:p w14:paraId="0F06D68B" w14:textId="77777777" w:rsidR="0028248B" w:rsidRDefault="0028248B" w:rsidP="0028248B">
      <w:pPr>
        <w:spacing w:after="0" w:line="276" w:lineRule="auto"/>
        <w:jc w:val="both"/>
      </w:pPr>
      <w:r w:rsidRPr="00185BC1">
        <w:t xml:space="preserve"> </w:t>
      </w:r>
    </w:p>
    <w:p w14:paraId="14615230" w14:textId="77777777" w:rsidR="0028248B" w:rsidRDefault="0028248B" w:rsidP="0028248B">
      <w:pPr>
        <w:spacing w:after="0" w:line="276" w:lineRule="auto"/>
        <w:jc w:val="both"/>
      </w:pPr>
    </w:p>
    <w:p w14:paraId="749ABE0C" w14:textId="77777777" w:rsidR="0028248B" w:rsidRDefault="0028248B" w:rsidP="0028248B">
      <w:pPr>
        <w:spacing w:after="0" w:line="276" w:lineRule="auto"/>
        <w:jc w:val="both"/>
      </w:pPr>
    </w:p>
    <w:p w14:paraId="6F79BE8E" w14:textId="77777777" w:rsidR="0028248B" w:rsidRDefault="0028248B" w:rsidP="0028248B">
      <w:pPr>
        <w:spacing w:after="0" w:line="276" w:lineRule="auto"/>
        <w:jc w:val="both"/>
      </w:pPr>
    </w:p>
    <w:p w14:paraId="2C903284" w14:textId="77777777" w:rsidR="0028248B" w:rsidRDefault="0028248B" w:rsidP="0028248B">
      <w:pPr>
        <w:spacing w:after="0" w:line="276" w:lineRule="auto"/>
        <w:jc w:val="both"/>
      </w:pPr>
    </w:p>
    <w:p w14:paraId="32EEBF35" w14:textId="77777777" w:rsidR="0028248B" w:rsidRDefault="0028248B" w:rsidP="0028248B">
      <w:pPr>
        <w:spacing w:after="0" w:line="276" w:lineRule="auto"/>
        <w:jc w:val="center"/>
      </w:pPr>
      <w:r w:rsidRPr="000A1F63">
        <w:t>The CCPC is an equal opportunities employer and encourages and welcome talented people from all backgrounds to join our employee community.</w:t>
      </w:r>
    </w:p>
    <w:p w14:paraId="0C2A1226" w14:textId="77777777" w:rsidR="0028248B" w:rsidRDefault="0028248B" w:rsidP="0028248B">
      <w:pPr>
        <w:spacing w:after="0" w:line="276" w:lineRule="auto"/>
        <w:jc w:val="both"/>
      </w:pPr>
    </w:p>
    <w:p w14:paraId="226C0D3C" w14:textId="77777777" w:rsidR="00185BC1" w:rsidRDefault="00185BC1" w:rsidP="00DC0687">
      <w:pPr>
        <w:spacing w:after="0" w:line="276" w:lineRule="auto"/>
        <w:jc w:val="both"/>
      </w:pPr>
    </w:p>
    <w:p w14:paraId="26446FAB" w14:textId="77777777" w:rsidR="00185BC1" w:rsidRDefault="00185BC1" w:rsidP="00DC0687">
      <w:pPr>
        <w:spacing w:after="0" w:line="276" w:lineRule="auto"/>
        <w:jc w:val="both"/>
      </w:pPr>
    </w:p>
    <w:tbl>
      <w:tblPr>
        <w:tblStyle w:val="TableGrid"/>
        <w:tblW w:w="0" w:type="auto"/>
        <w:tblLook w:val="04A0" w:firstRow="1" w:lastRow="0" w:firstColumn="1" w:lastColumn="0" w:noHBand="0" w:noVBand="1"/>
      </w:tblPr>
      <w:tblGrid>
        <w:gridCol w:w="9402"/>
      </w:tblGrid>
      <w:tr w:rsidR="007B48FE" w14:paraId="46970D11" w14:textId="77777777" w:rsidTr="0028248B">
        <w:tc>
          <w:tcPr>
            <w:tcW w:w="9402" w:type="dxa"/>
          </w:tcPr>
          <w:p w14:paraId="19977277" w14:textId="200A1621" w:rsidR="0028248B" w:rsidRDefault="0028248B" w:rsidP="0028248B">
            <w:pPr>
              <w:spacing w:line="276" w:lineRule="auto"/>
            </w:pPr>
            <w:r w:rsidRPr="00185BC1">
              <w:lastRenderedPageBreak/>
              <w:t xml:space="preserve">Title of Position: </w:t>
            </w:r>
            <w:r w:rsidRPr="00185BC1">
              <w:tab/>
            </w:r>
            <w:r w:rsidRPr="00185BC1">
              <w:tab/>
            </w:r>
            <w:r>
              <w:t>Senior</w:t>
            </w:r>
            <w:r>
              <w:t xml:space="preserve"> </w:t>
            </w:r>
            <w:r>
              <w:t>Analyst-Investigator</w:t>
            </w:r>
          </w:p>
          <w:p w14:paraId="620F06C9" w14:textId="77777777" w:rsidR="0028248B" w:rsidRDefault="0028248B" w:rsidP="0028248B">
            <w:pPr>
              <w:spacing w:line="276" w:lineRule="auto"/>
            </w:pPr>
            <w:r>
              <w:t>Division:                                          Competition Enforcement &amp; Mergers Division</w:t>
            </w:r>
          </w:p>
          <w:p w14:paraId="758438C3" w14:textId="48367214" w:rsidR="0028248B" w:rsidRDefault="0028248B" w:rsidP="0028248B">
            <w:pPr>
              <w:spacing w:line="276" w:lineRule="auto"/>
              <w:jc w:val="both"/>
            </w:pPr>
            <w:r w:rsidRPr="00185BC1">
              <w:t xml:space="preserve">Grade: </w:t>
            </w:r>
            <w:r w:rsidRPr="00185BC1">
              <w:tab/>
            </w:r>
            <w:r w:rsidRPr="00185BC1">
              <w:tab/>
            </w:r>
            <w:r w:rsidRPr="00185BC1">
              <w:tab/>
            </w:r>
            <w:r w:rsidRPr="00185BC1">
              <w:tab/>
            </w:r>
            <w:r>
              <w:t>Higher</w:t>
            </w:r>
            <w:r>
              <w:t xml:space="preserve"> </w:t>
            </w:r>
            <w:r>
              <w:t>Executive Officer</w:t>
            </w:r>
            <w:r>
              <w:t xml:space="preserve"> (HEO)</w:t>
            </w:r>
          </w:p>
          <w:p w14:paraId="6C8298AF" w14:textId="2A399A43" w:rsidR="0028248B" w:rsidRPr="00185BC1" w:rsidRDefault="0028248B" w:rsidP="0028248B">
            <w:pPr>
              <w:spacing w:line="276" w:lineRule="auto"/>
              <w:jc w:val="both"/>
            </w:pPr>
            <w:r>
              <w:t xml:space="preserve">Reporting to: </w:t>
            </w:r>
            <w:r>
              <w:tab/>
            </w:r>
            <w:r>
              <w:tab/>
            </w:r>
            <w:r>
              <w:tab/>
              <w:t xml:space="preserve">Senior Manager at AP / AP1 </w:t>
            </w:r>
            <w:r w:rsidRPr="00EC5D1D">
              <w:t>Level</w:t>
            </w:r>
            <w:r>
              <w:t xml:space="preserve"> </w:t>
            </w:r>
          </w:p>
          <w:p w14:paraId="6928578D" w14:textId="77777777" w:rsidR="0028248B" w:rsidRPr="00185BC1" w:rsidRDefault="0028248B" w:rsidP="0028248B">
            <w:pPr>
              <w:spacing w:line="276" w:lineRule="auto"/>
              <w:jc w:val="both"/>
            </w:pPr>
            <w:r w:rsidRPr="00185BC1">
              <w:t>Employing Authority:</w:t>
            </w:r>
            <w:r w:rsidRPr="00185BC1">
              <w:tab/>
              <w:t xml:space="preserve"> </w:t>
            </w:r>
            <w:r w:rsidRPr="00185BC1">
              <w:tab/>
            </w:r>
            <w:r>
              <w:t>Competition and Consumer Protection Commission (CCPC)</w:t>
            </w:r>
            <w:r w:rsidRPr="00185BC1">
              <w:t xml:space="preserve"> </w:t>
            </w:r>
          </w:p>
          <w:p w14:paraId="1C1AAE22" w14:textId="19631CB7" w:rsidR="007B48FE" w:rsidRPr="002400C9" w:rsidRDefault="0028248B" w:rsidP="00DC0687">
            <w:pPr>
              <w:spacing w:line="276" w:lineRule="auto"/>
              <w:jc w:val="both"/>
            </w:pPr>
            <w:r>
              <w:t xml:space="preserve">Location: </w:t>
            </w:r>
            <w:r>
              <w:tab/>
            </w:r>
            <w:r>
              <w:tab/>
            </w:r>
            <w:r>
              <w:tab/>
              <w:t xml:space="preserve">Dublin </w:t>
            </w:r>
            <w:r w:rsidRPr="002E7188">
              <w:t>1</w:t>
            </w:r>
            <w:r w:rsidRPr="002E7188">
              <w:rPr>
                <w:vertAlign w:val="superscript"/>
              </w:rPr>
              <w:footnoteReference w:id="2"/>
            </w:r>
          </w:p>
        </w:tc>
      </w:tr>
    </w:tbl>
    <w:p w14:paraId="2BDD204A" w14:textId="77777777" w:rsidR="001B30F8" w:rsidRDefault="001B30F8" w:rsidP="00DC0687">
      <w:pPr>
        <w:spacing w:after="0" w:line="276" w:lineRule="auto"/>
        <w:jc w:val="both"/>
        <w:rPr>
          <w:b/>
        </w:rPr>
      </w:pPr>
    </w:p>
    <w:p w14:paraId="5D2C8BED" w14:textId="77777777" w:rsidR="009667A8" w:rsidRPr="00D05CE7" w:rsidRDefault="009667A8" w:rsidP="0090509E">
      <w:pPr>
        <w:spacing w:after="0" w:line="276" w:lineRule="auto"/>
        <w:jc w:val="both"/>
        <w:rPr>
          <w:b/>
          <w:sz w:val="28"/>
          <w:szCs w:val="28"/>
        </w:rPr>
      </w:pPr>
      <w:r>
        <w:rPr>
          <w:b/>
          <w:sz w:val="28"/>
          <w:szCs w:val="28"/>
        </w:rPr>
        <w:t>CCPC</w:t>
      </w:r>
      <w:r w:rsidRPr="00D05CE7">
        <w:rPr>
          <w:b/>
          <w:sz w:val="28"/>
          <w:szCs w:val="28"/>
        </w:rPr>
        <w:t xml:space="preserve"> Background:</w:t>
      </w:r>
    </w:p>
    <w:p w14:paraId="33BB9488" w14:textId="77777777" w:rsidR="0031304E" w:rsidRPr="008C053E" w:rsidRDefault="0031304E" w:rsidP="0031304E">
      <w:pPr>
        <w:spacing w:after="0" w:line="276" w:lineRule="auto"/>
        <w:jc w:val="both"/>
      </w:pPr>
      <w:bookmarkStart w:id="2" w:name="_Hlk99711573"/>
      <w:r w:rsidRPr="008C053E">
        <w:t>The Competition and Consumer Protection Commission (“CCPC”) is the statutory body responsible for promoting compliance with, and enforcing where necessary, competition and consumer protection law in Ireland.  It was established on 31 October 2014 following the amalgamation of the National Consumer Agency and the Competition Authority.  The CCPC has a broad mandate, covering all sectors of the economy, with statutory responsibility for the enforcement of competition and consumer protection law.  Our aim is to make markets work better for consumers. To achieve this, we work to influence public debate and policy development, grow public understanding of the importance of open and competitive markets, promote competition and highlight the interests of consumers.</w:t>
      </w:r>
    </w:p>
    <w:p w14:paraId="3E3DF594" w14:textId="77777777" w:rsidR="0031304E" w:rsidRPr="008C053E" w:rsidRDefault="0031304E" w:rsidP="0031304E">
      <w:pPr>
        <w:spacing w:after="0" w:line="276" w:lineRule="auto"/>
        <w:jc w:val="both"/>
      </w:pPr>
    </w:p>
    <w:p w14:paraId="6A03163D" w14:textId="77777777" w:rsidR="0031304E" w:rsidRPr="008C053E" w:rsidRDefault="0031304E" w:rsidP="0031304E">
      <w:pPr>
        <w:spacing w:after="0" w:line="276" w:lineRule="auto"/>
        <w:jc w:val="both"/>
      </w:pPr>
      <w:r w:rsidRPr="008C053E">
        <w:t>The CCPC’s functions include:</w:t>
      </w:r>
    </w:p>
    <w:p w14:paraId="13791C72" w14:textId="77777777" w:rsidR="0031304E" w:rsidRPr="008C053E" w:rsidRDefault="0031304E" w:rsidP="0031304E">
      <w:pPr>
        <w:spacing w:after="0" w:line="276" w:lineRule="auto"/>
        <w:jc w:val="both"/>
      </w:pPr>
    </w:p>
    <w:p w14:paraId="284505AD" w14:textId="77777777" w:rsidR="0031304E" w:rsidRPr="008C053E" w:rsidRDefault="0031304E" w:rsidP="0031304E">
      <w:pPr>
        <w:numPr>
          <w:ilvl w:val="0"/>
          <w:numId w:val="42"/>
        </w:numPr>
        <w:spacing w:after="0" w:line="276" w:lineRule="auto"/>
        <w:ind w:left="567" w:hanging="425"/>
        <w:contextualSpacing/>
        <w:jc w:val="both"/>
      </w:pPr>
      <w:r w:rsidRPr="008C053E">
        <w:t>Investigating and challenging practices that are damaging to consumers and/or the wider economy.</w:t>
      </w:r>
    </w:p>
    <w:p w14:paraId="7AF78387" w14:textId="77777777" w:rsidR="0031304E" w:rsidRPr="008C053E" w:rsidRDefault="0031304E" w:rsidP="0031304E">
      <w:pPr>
        <w:numPr>
          <w:ilvl w:val="0"/>
          <w:numId w:val="42"/>
        </w:numPr>
        <w:spacing w:after="0" w:line="276" w:lineRule="auto"/>
        <w:ind w:left="567" w:hanging="425"/>
        <w:contextualSpacing/>
        <w:jc w:val="both"/>
      </w:pPr>
      <w:r w:rsidRPr="008C053E">
        <w:t>Bringing anti-competitive behaviour and practices that are harmful to consumers and/or the wider economy to an end, where necessary via enforcement action.</w:t>
      </w:r>
    </w:p>
    <w:p w14:paraId="047DCF67" w14:textId="77777777" w:rsidR="0031304E" w:rsidRPr="008C053E" w:rsidRDefault="0031304E" w:rsidP="0031304E">
      <w:pPr>
        <w:numPr>
          <w:ilvl w:val="0"/>
          <w:numId w:val="42"/>
        </w:numPr>
        <w:spacing w:after="0" w:line="276" w:lineRule="auto"/>
        <w:ind w:left="567" w:hanging="425"/>
        <w:contextualSpacing/>
        <w:jc w:val="both"/>
      </w:pPr>
      <w:r w:rsidRPr="008C053E">
        <w:t>Examining certain mergers and acquisitions to ensure that there is not a substantial lessening of competition in Ireland.</w:t>
      </w:r>
    </w:p>
    <w:p w14:paraId="698A518C" w14:textId="77777777" w:rsidR="0031304E" w:rsidRPr="008C053E" w:rsidRDefault="0031304E" w:rsidP="0031304E">
      <w:pPr>
        <w:numPr>
          <w:ilvl w:val="0"/>
          <w:numId w:val="42"/>
        </w:numPr>
        <w:spacing w:after="0" w:line="276" w:lineRule="auto"/>
        <w:ind w:left="567" w:hanging="425"/>
        <w:contextualSpacing/>
        <w:jc w:val="both"/>
      </w:pPr>
      <w:r w:rsidRPr="008C053E">
        <w:t xml:space="preserve">Conducting market surveillance in relation to the safety of products covered by a number of EU Directives and Regulations and monitoring and processing consumer product recalls in Ireland. </w:t>
      </w:r>
    </w:p>
    <w:p w14:paraId="7A674B5C" w14:textId="77777777" w:rsidR="0031304E" w:rsidRPr="008C053E" w:rsidRDefault="0031304E" w:rsidP="0031304E">
      <w:pPr>
        <w:numPr>
          <w:ilvl w:val="0"/>
          <w:numId w:val="42"/>
        </w:numPr>
        <w:spacing w:after="0" w:line="276" w:lineRule="auto"/>
        <w:ind w:left="567" w:hanging="425"/>
        <w:contextualSpacing/>
        <w:jc w:val="both"/>
      </w:pPr>
      <w:r w:rsidRPr="008C053E">
        <w:t>Providing information to consumers to help them make informed decisions. We have a specific role in this regard relating to financial services.</w:t>
      </w:r>
    </w:p>
    <w:p w14:paraId="67C31104" w14:textId="77777777" w:rsidR="0031304E" w:rsidRPr="008C053E" w:rsidRDefault="0031304E" w:rsidP="0031304E">
      <w:pPr>
        <w:numPr>
          <w:ilvl w:val="0"/>
          <w:numId w:val="42"/>
        </w:numPr>
        <w:spacing w:after="0" w:line="276" w:lineRule="auto"/>
        <w:ind w:left="567" w:hanging="425"/>
        <w:contextualSpacing/>
        <w:jc w:val="both"/>
      </w:pPr>
      <w:r w:rsidRPr="008C053E">
        <w:t>Advising policy-makers in relation to consumer protection and competition matters.</w:t>
      </w:r>
    </w:p>
    <w:p w14:paraId="4170A563" w14:textId="77777777" w:rsidR="0031304E" w:rsidRPr="008C053E" w:rsidRDefault="0031304E" w:rsidP="0031304E">
      <w:pPr>
        <w:numPr>
          <w:ilvl w:val="0"/>
          <w:numId w:val="42"/>
        </w:numPr>
        <w:spacing w:after="0" w:line="276" w:lineRule="auto"/>
        <w:ind w:left="567" w:hanging="425"/>
        <w:contextualSpacing/>
        <w:jc w:val="both"/>
      </w:pPr>
      <w:bookmarkStart w:id="3" w:name="_Hlk98858794"/>
      <w:r w:rsidRPr="008C053E">
        <w:t xml:space="preserve">Exercising statutory roles in relation to Alternative Dispute Resolution, credit intermediaries and the regulation of business relationships in the grocery sector. </w:t>
      </w:r>
      <w:r w:rsidRPr="008C053E">
        <w:rPr>
          <w:highlight w:val="yellow"/>
        </w:rPr>
        <w:t xml:space="preserve"> </w:t>
      </w:r>
    </w:p>
    <w:bookmarkEnd w:id="3"/>
    <w:p w14:paraId="1985A620" w14:textId="77777777" w:rsidR="0031304E" w:rsidRPr="008C053E" w:rsidRDefault="0031304E" w:rsidP="0031304E"/>
    <w:p w14:paraId="3742E754" w14:textId="77777777" w:rsidR="0031304E" w:rsidRDefault="0031304E" w:rsidP="0031304E">
      <w:pPr>
        <w:spacing w:after="0" w:line="276" w:lineRule="auto"/>
        <w:jc w:val="both"/>
        <w:rPr>
          <w:bCs/>
        </w:rPr>
      </w:pPr>
      <w:r w:rsidRPr="008C053E">
        <w:t xml:space="preserve">We are governed by an Executive Chairperson and Commission structure. Each Division of the CCPC is overseen by a Member of the Commission, led by a Divisional Director and managed by a senior management team from within the Division.  </w:t>
      </w:r>
      <w:r w:rsidRPr="008C053E">
        <w:rPr>
          <w:bCs/>
        </w:rPr>
        <w:t xml:space="preserve">We are staffed with people from a wide range of technical backgrounds.  Details of the CCPC Vision, Mission, Values and Goals of the can be found at </w:t>
      </w:r>
      <w:hyperlink r:id="rId13" w:history="1">
        <w:r w:rsidRPr="008C053E">
          <w:rPr>
            <w:bCs/>
            <w:color w:val="0563C1" w:themeColor="hyperlink"/>
            <w:u w:val="single"/>
          </w:rPr>
          <w:t>www.ccpc.ie</w:t>
        </w:r>
      </w:hyperlink>
      <w:r w:rsidRPr="008C053E">
        <w:rPr>
          <w:bCs/>
        </w:rPr>
        <w:t>. along with details of our employee benefits</w:t>
      </w:r>
      <w:r>
        <w:rPr>
          <w:bCs/>
        </w:rPr>
        <w:t>.</w:t>
      </w:r>
    </w:p>
    <w:bookmarkEnd w:id="2"/>
    <w:p w14:paraId="49953751" w14:textId="77777777" w:rsidR="00185BC1" w:rsidRPr="00D05CE7" w:rsidRDefault="00185BC1" w:rsidP="0090509E">
      <w:pPr>
        <w:spacing w:after="0" w:line="276" w:lineRule="auto"/>
        <w:jc w:val="both"/>
        <w:rPr>
          <w:b/>
          <w:sz w:val="28"/>
          <w:szCs w:val="28"/>
        </w:rPr>
      </w:pPr>
      <w:r w:rsidRPr="00D05CE7">
        <w:rPr>
          <w:b/>
          <w:sz w:val="28"/>
          <w:szCs w:val="28"/>
        </w:rPr>
        <w:lastRenderedPageBreak/>
        <w:t>Role Summary</w:t>
      </w:r>
    </w:p>
    <w:p w14:paraId="7C77EA66" w14:textId="77777777" w:rsidR="0090509E" w:rsidRDefault="0090509E" w:rsidP="0090509E">
      <w:pPr>
        <w:spacing w:after="0" w:line="276" w:lineRule="auto"/>
        <w:jc w:val="both"/>
        <w:rPr>
          <w:b/>
        </w:rPr>
      </w:pPr>
    </w:p>
    <w:p w14:paraId="1F68524D" w14:textId="77777777" w:rsidR="005F1BDF" w:rsidRPr="001C2197" w:rsidRDefault="005F1BDF" w:rsidP="0090509E">
      <w:pPr>
        <w:spacing w:after="0" w:line="276" w:lineRule="auto"/>
        <w:jc w:val="both"/>
        <w:rPr>
          <w:b/>
        </w:rPr>
      </w:pPr>
      <w:r w:rsidRPr="001C2197">
        <w:rPr>
          <w:b/>
        </w:rPr>
        <w:t>Role</w:t>
      </w:r>
      <w:r w:rsidR="008A2DAB" w:rsidRPr="001C2197">
        <w:rPr>
          <w:b/>
        </w:rPr>
        <w:t xml:space="preserve"> Purpose</w:t>
      </w:r>
    </w:p>
    <w:p w14:paraId="015F5107" w14:textId="77777777" w:rsidR="0031304E" w:rsidRPr="008C053E" w:rsidRDefault="00326173" w:rsidP="0031304E">
      <w:pPr>
        <w:spacing w:after="0" w:line="276" w:lineRule="auto"/>
        <w:ind w:left="34"/>
        <w:jc w:val="both"/>
        <w:rPr>
          <w:rFonts w:eastAsia="Times New Roman" w:cs="Times New Roman"/>
          <w:lang w:eastAsia="en-IE"/>
        </w:rPr>
      </w:pPr>
      <w:r>
        <w:rPr>
          <w:rFonts w:cs="Helv"/>
          <w:color w:val="000000"/>
        </w:rPr>
        <w:t>T</w:t>
      </w:r>
      <w:r w:rsidR="00AE63D6" w:rsidRPr="00AE63D6">
        <w:rPr>
          <w:rFonts w:cs="Helv"/>
          <w:color w:val="000000"/>
        </w:rPr>
        <w:t>he CCPC is seeking to re</w:t>
      </w:r>
      <w:r w:rsidR="00AE63D6" w:rsidRPr="0031304E">
        <w:rPr>
          <w:rFonts w:cs="Helv"/>
          <w:color w:val="000000"/>
        </w:rPr>
        <w:t xml:space="preserve">cruit a number of </w:t>
      </w:r>
      <w:r w:rsidR="00D623B4" w:rsidRPr="0031304E">
        <w:rPr>
          <w:rFonts w:cs="Helv"/>
          <w:color w:val="000000"/>
        </w:rPr>
        <w:t xml:space="preserve">Senior </w:t>
      </w:r>
      <w:r w:rsidR="00AE63D6" w:rsidRPr="0031304E">
        <w:rPr>
          <w:rFonts w:cs="Helv"/>
          <w:color w:val="000000"/>
        </w:rPr>
        <w:t xml:space="preserve">Analyst/Investigators </w:t>
      </w:r>
      <w:r w:rsidR="00DF4B53" w:rsidRPr="0031304E">
        <w:rPr>
          <w:rFonts w:cs="Helv"/>
          <w:color w:val="000000"/>
        </w:rPr>
        <w:t>for its Competition Enforcement &amp; Mergers Division (CEM)</w:t>
      </w:r>
      <w:r w:rsidR="00566EA6" w:rsidRPr="0031304E">
        <w:rPr>
          <w:rFonts w:cs="Helv"/>
          <w:color w:val="000000"/>
        </w:rPr>
        <w:t>.</w:t>
      </w:r>
      <w:r>
        <w:rPr>
          <w:rFonts w:cs="Helv"/>
          <w:b/>
          <w:color w:val="000000"/>
        </w:rPr>
        <w:t xml:space="preserve"> </w:t>
      </w:r>
      <w:r w:rsidR="0031304E" w:rsidRPr="008C053E">
        <w:rPr>
          <w:rFonts w:eastAsia="Times New Roman" w:cs="Times New Roman"/>
          <w:lang w:eastAsia="en-IE"/>
        </w:rPr>
        <w:t>In addition to the immediate appointment from this campaign, an order of merit may be established. This may be used to fill any future vacancies at the same level within this or other Divisions of the CCPC where roles have similar responsibilities and/or similar skills are required.</w:t>
      </w:r>
    </w:p>
    <w:p w14:paraId="6C631F49" w14:textId="118A4AAC" w:rsidR="00360D40" w:rsidRDefault="00360D40" w:rsidP="00566EA6">
      <w:pPr>
        <w:spacing w:after="0" w:line="276" w:lineRule="auto"/>
        <w:jc w:val="both"/>
        <w:outlineLvl w:val="4"/>
        <w:rPr>
          <w:rFonts w:cs="Helv"/>
          <w:color w:val="000000"/>
        </w:rPr>
      </w:pPr>
    </w:p>
    <w:p w14:paraId="31B420D8" w14:textId="77777777" w:rsidR="00360D40" w:rsidRDefault="00360D40" w:rsidP="00360D40">
      <w:pPr>
        <w:tabs>
          <w:tab w:val="left" w:pos="360"/>
        </w:tabs>
        <w:autoSpaceDE w:val="0"/>
        <w:autoSpaceDN w:val="0"/>
        <w:adjustRightInd w:val="0"/>
        <w:spacing w:after="240" w:line="276" w:lineRule="auto"/>
        <w:jc w:val="both"/>
        <w:rPr>
          <w:rFonts w:cs="Helv"/>
          <w:color w:val="000000"/>
        </w:rPr>
      </w:pPr>
      <w:r w:rsidRPr="00D54CA3">
        <w:rPr>
          <w:rFonts w:ascii="Calibri" w:eastAsia="Calibri" w:hAnsi="Calibri" w:cs="Calibri"/>
        </w:rPr>
        <w:t xml:space="preserve">The </w:t>
      </w:r>
      <w:r>
        <w:rPr>
          <w:rFonts w:cs="Helv"/>
          <w:color w:val="000000"/>
        </w:rPr>
        <w:t>Competition Enforcement and Mergers Division (</w:t>
      </w:r>
      <w:r w:rsidRPr="00D54CA3">
        <w:rPr>
          <w:rFonts w:cs="Helv"/>
          <w:color w:val="000000"/>
        </w:rPr>
        <w:t>C</w:t>
      </w:r>
      <w:r>
        <w:rPr>
          <w:rFonts w:cs="Helv"/>
          <w:color w:val="000000"/>
        </w:rPr>
        <w:t xml:space="preserve">EM) </w:t>
      </w:r>
      <w:r w:rsidRPr="00D54CA3">
        <w:rPr>
          <w:rFonts w:ascii="Calibri" w:eastAsia="Calibri" w:hAnsi="Calibri" w:cs="Calibri"/>
        </w:rPr>
        <w:t xml:space="preserve">is primarily responsible for exercising the CCPC’s functions as they relate to </w:t>
      </w:r>
      <w:r>
        <w:rPr>
          <w:rFonts w:ascii="Calibri" w:eastAsia="Calibri" w:hAnsi="Calibri" w:cs="Calibri"/>
        </w:rPr>
        <w:t>civil competition enforcement and merger review</w:t>
      </w:r>
      <w:r w:rsidRPr="00D54CA3">
        <w:rPr>
          <w:rFonts w:ascii="Calibri" w:eastAsia="Calibri" w:hAnsi="Calibri" w:cs="Calibri"/>
        </w:rPr>
        <w:t xml:space="preserve">. </w:t>
      </w:r>
      <w:r>
        <w:rPr>
          <w:rFonts w:ascii="Calibri" w:eastAsia="Calibri" w:hAnsi="Calibri" w:cs="Calibri"/>
        </w:rPr>
        <w:t>CEM is responsible for investigating non-hardcore anti-competitive agreements, abuse of a dominant position and evaluating mergers and acquisitions notified to the CCPC. At a high level, CEM w</w:t>
      </w:r>
      <w:r w:rsidRPr="00D54CA3">
        <w:rPr>
          <w:rFonts w:cs="Helv"/>
          <w:color w:val="000000"/>
        </w:rPr>
        <w:t>ork</w:t>
      </w:r>
      <w:r>
        <w:rPr>
          <w:rFonts w:cs="Helv"/>
          <w:color w:val="000000"/>
        </w:rPr>
        <w:t>s</w:t>
      </w:r>
      <w:r w:rsidRPr="00D54CA3">
        <w:rPr>
          <w:rFonts w:cs="Helv"/>
          <w:color w:val="000000"/>
        </w:rPr>
        <w:t xml:space="preserve"> </w:t>
      </w:r>
      <w:r>
        <w:rPr>
          <w:rFonts w:cs="Helv"/>
          <w:color w:val="000000"/>
        </w:rPr>
        <w:t>to ensure</w:t>
      </w:r>
      <w:r w:rsidRPr="00D54CA3">
        <w:rPr>
          <w:rFonts w:cs="Helv"/>
          <w:color w:val="000000"/>
          <w:lang w:val="en"/>
        </w:rPr>
        <w:t xml:space="preserve"> that </w:t>
      </w:r>
      <w:r>
        <w:rPr>
          <w:rFonts w:cs="Helv"/>
          <w:color w:val="000000"/>
          <w:lang w:val="en"/>
        </w:rPr>
        <w:t xml:space="preserve">businesses comply with requirements of Irish and European Union competition law. </w:t>
      </w:r>
      <w:r>
        <w:rPr>
          <w:rFonts w:cs="Helv"/>
          <w:color w:val="000000"/>
        </w:rPr>
        <w:t xml:space="preserve"> </w:t>
      </w:r>
    </w:p>
    <w:p w14:paraId="12823512" w14:textId="5767FCA5" w:rsidR="000E6912" w:rsidRDefault="00566EA6" w:rsidP="00711CC9">
      <w:pPr>
        <w:spacing w:after="0" w:line="276" w:lineRule="auto"/>
        <w:jc w:val="both"/>
        <w:outlineLvl w:val="4"/>
        <w:rPr>
          <w:rFonts w:cs="Helv"/>
          <w:color w:val="000000"/>
        </w:rPr>
      </w:pPr>
      <w:r w:rsidRPr="00566EA6">
        <w:rPr>
          <w:rFonts w:cs="Helv"/>
          <w:color w:val="000000"/>
        </w:rPr>
        <w:t xml:space="preserve">As a Senior </w:t>
      </w:r>
      <w:r w:rsidR="00174DE4">
        <w:rPr>
          <w:rFonts w:cs="Helv"/>
          <w:color w:val="000000"/>
        </w:rPr>
        <w:t>Analyst</w:t>
      </w:r>
      <w:r w:rsidR="00360D40">
        <w:rPr>
          <w:rFonts w:cs="Helv"/>
          <w:color w:val="000000"/>
        </w:rPr>
        <w:t xml:space="preserve"> / Investigator</w:t>
      </w:r>
      <w:r w:rsidRPr="00566EA6">
        <w:rPr>
          <w:rFonts w:cs="Helv"/>
          <w:color w:val="000000"/>
        </w:rPr>
        <w:t>, you will be required to participate in investigations of alleged breaches of competition law</w:t>
      </w:r>
      <w:r w:rsidR="00360D40">
        <w:rPr>
          <w:rFonts w:cs="Helv"/>
          <w:color w:val="000000"/>
        </w:rPr>
        <w:t xml:space="preserve"> under the new legislative regime which will be introduced by the </w:t>
      </w:r>
      <w:r w:rsidR="00360D40" w:rsidRPr="00360D40">
        <w:rPr>
          <w:rFonts w:cs="Helv"/>
          <w:color w:val="000000"/>
        </w:rPr>
        <w:t>Competition (Amendment) Act 202</w:t>
      </w:r>
      <w:r w:rsidR="00360D40">
        <w:rPr>
          <w:rFonts w:cs="Helv"/>
          <w:color w:val="000000"/>
        </w:rPr>
        <w:t>2 once enacted</w:t>
      </w:r>
      <w:r w:rsidRPr="00566EA6">
        <w:rPr>
          <w:rFonts w:cs="Helv"/>
          <w:color w:val="000000"/>
        </w:rPr>
        <w:t xml:space="preserve">. </w:t>
      </w:r>
      <w:r w:rsidR="00360D40">
        <w:rPr>
          <w:rFonts w:cs="Helv"/>
          <w:color w:val="000000"/>
        </w:rPr>
        <w:t xml:space="preserve">You </w:t>
      </w:r>
      <w:r w:rsidR="00360D40" w:rsidRPr="00DF596F">
        <w:rPr>
          <w:rFonts w:cs="Helv"/>
          <w:color w:val="000000"/>
        </w:rPr>
        <w:t xml:space="preserve">will </w:t>
      </w:r>
      <w:r w:rsidR="00360D40">
        <w:rPr>
          <w:rFonts w:cs="Helv"/>
          <w:color w:val="000000"/>
        </w:rPr>
        <w:t xml:space="preserve">also </w:t>
      </w:r>
      <w:r w:rsidR="00360D40" w:rsidRPr="00DF596F">
        <w:rPr>
          <w:rFonts w:cs="Helv"/>
          <w:color w:val="000000"/>
        </w:rPr>
        <w:t>be required to participat</w:t>
      </w:r>
      <w:r w:rsidR="00360D40">
        <w:rPr>
          <w:rFonts w:cs="Helv"/>
          <w:color w:val="000000"/>
        </w:rPr>
        <w:t>e</w:t>
      </w:r>
      <w:r w:rsidR="00360D40" w:rsidRPr="00DF596F">
        <w:rPr>
          <w:rFonts w:cs="Helv"/>
          <w:color w:val="000000"/>
        </w:rPr>
        <w:t xml:space="preserve"> in </w:t>
      </w:r>
      <w:r w:rsidR="00360D40">
        <w:rPr>
          <w:rFonts w:cs="Helv"/>
          <w:color w:val="000000"/>
        </w:rPr>
        <w:t xml:space="preserve">investigations of notified mergers and acquisitions. </w:t>
      </w:r>
      <w:r w:rsidRPr="00566EA6">
        <w:rPr>
          <w:rFonts w:cs="Helv"/>
          <w:color w:val="000000"/>
        </w:rPr>
        <w:t xml:space="preserve">You will be required to quickly understand how markets work through a combination of desk research, talking to industry players and conducting site visits, as well as applying digital investigation and open source intelligence skills and techniques. Due to the broad range of issues that may require investigation, you will be required to prioritise work, meet strict statutory deadlines and agreed performance targets. </w:t>
      </w:r>
    </w:p>
    <w:p w14:paraId="283AAF55" w14:textId="77777777" w:rsidR="000E6912" w:rsidRPr="000E6912" w:rsidRDefault="000E6912" w:rsidP="00711CC9">
      <w:pPr>
        <w:spacing w:after="0" w:line="276" w:lineRule="auto"/>
        <w:jc w:val="both"/>
        <w:outlineLvl w:val="4"/>
        <w:rPr>
          <w:rFonts w:cs="Helv"/>
          <w:color w:val="000000"/>
        </w:rPr>
      </w:pPr>
    </w:p>
    <w:p w14:paraId="6E6527C4" w14:textId="77777777" w:rsidR="00DF4B53" w:rsidRDefault="000E6912" w:rsidP="00711CC9">
      <w:pPr>
        <w:spacing w:after="0" w:line="276" w:lineRule="auto"/>
        <w:jc w:val="both"/>
        <w:outlineLvl w:val="4"/>
        <w:rPr>
          <w:rFonts w:cs="Helv"/>
          <w:color w:val="000000"/>
        </w:rPr>
      </w:pPr>
      <w:r>
        <w:rPr>
          <w:rFonts w:cs="Helv"/>
          <w:color w:val="000000"/>
        </w:rPr>
        <w:t>S</w:t>
      </w:r>
      <w:r w:rsidRPr="000E6912">
        <w:rPr>
          <w:rFonts w:cs="Helv"/>
          <w:color w:val="000000"/>
        </w:rPr>
        <w:t>uccessful candidate</w:t>
      </w:r>
      <w:r>
        <w:rPr>
          <w:rFonts w:cs="Helv"/>
          <w:color w:val="000000"/>
        </w:rPr>
        <w:t>s</w:t>
      </w:r>
      <w:r w:rsidRPr="000E6912">
        <w:rPr>
          <w:rFonts w:cs="Helv"/>
          <w:color w:val="000000"/>
        </w:rPr>
        <w:t xml:space="preserve"> will need to be flexible and highly organised, ensuring that </w:t>
      </w:r>
      <w:r w:rsidR="007E1D43">
        <w:rPr>
          <w:rFonts w:cs="Helv"/>
          <w:color w:val="000000"/>
        </w:rPr>
        <w:t xml:space="preserve">cases are progressed and </w:t>
      </w:r>
      <w:r w:rsidR="00326173">
        <w:rPr>
          <w:rFonts w:cs="Helv"/>
          <w:color w:val="000000"/>
        </w:rPr>
        <w:t>records</w:t>
      </w:r>
      <w:r w:rsidR="00326173" w:rsidRPr="000E6912">
        <w:rPr>
          <w:rFonts w:cs="Helv"/>
          <w:color w:val="000000"/>
        </w:rPr>
        <w:t xml:space="preserve"> </w:t>
      </w:r>
      <w:r w:rsidRPr="000E6912">
        <w:rPr>
          <w:rFonts w:cs="Helv"/>
          <w:color w:val="000000"/>
        </w:rPr>
        <w:t xml:space="preserve">are maintained to the highest standards and ensuring that reporting on ongoing work is available at any point in time. </w:t>
      </w:r>
      <w:r w:rsidR="00996578">
        <w:rPr>
          <w:rFonts w:cs="Helv"/>
          <w:color w:val="000000"/>
        </w:rPr>
        <w:t>S</w:t>
      </w:r>
      <w:r w:rsidR="00996578" w:rsidRPr="000E6912">
        <w:rPr>
          <w:rFonts w:cs="Helv"/>
          <w:color w:val="000000"/>
        </w:rPr>
        <w:t>uccessful candidate</w:t>
      </w:r>
      <w:r w:rsidR="00996578">
        <w:rPr>
          <w:rFonts w:cs="Helv"/>
          <w:color w:val="000000"/>
        </w:rPr>
        <w:t>s</w:t>
      </w:r>
      <w:r w:rsidRPr="000E6912">
        <w:rPr>
          <w:rFonts w:cs="Helv"/>
          <w:color w:val="000000"/>
        </w:rPr>
        <w:t xml:space="preserve"> will also work closely with other colleagues </w:t>
      </w:r>
      <w:r w:rsidR="00A46FFA">
        <w:rPr>
          <w:rFonts w:cs="Helv"/>
          <w:color w:val="000000"/>
        </w:rPr>
        <w:t xml:space="preserve">in case teams </w:t>
      </w:r>
      <w:r w:rsidR="00996578">
        <w:rPr>
          <w:rFonts w:cs="Helv"/>
          <w:color w:val="000000"/>
        </w:rPr>
        <w:t xml:space="preserve">and </w:t>
      </w:r>
      <w:r w:rsidRPr="000E6912">
        <w:rPr>
          <w:rFonts w:cs="Helv"/>
          <w:color w:val="000000"/>
        </w:rPr>
        <w:t xml:space="preserve">will be responsible for delivering </w:t>
      </w:r>
      <w:r w:rsidR="00996578">
        <w:rPr>
          <w:rFonts w:cs="Helv"/>
          <w:color w:val="000000"/>
        </w:rPr>
        <w:t xml:space="preserve">on </w:t>
      </w:r>
      <w:r w:rsidRPr="000E6912">
        <w:rPr>
          <w:rFonts w:cs="Helv"/>
          <w:color w:val="000000"/>
        </w:rPr>
        <w:t>specific areas of the Divisional work</w:t>
      </w:r>
      <w:r w:rsidR="00996578">
        <w:rPr>
          <w:rFonts w:cs="Helv"/>
          <w:color w:val="000000"/>
        </w:rPr>
        <w:t>plan</w:t>
      </w:r>
      <w:r w:rsidRPr="000E6912">
        <w:rPr>
          <w:rFonts w:cs="Helv"/>
          <w:color w:val="000000"/>
        </w:rPr>
        <w:t xml:space="preserve">. </w:t>
      </w:r>
      <w:r w:rsidR="00A46FFA">
        <w:rPr>
          <w:rFonts w:cs="Helv"/>
          <w:color w:val="000000"/>
        </w:rPr>
        <w:t>They</w:t>
      </w:r>
      <w:r w:rsidRPr="000E6912">
        <w:rPr>
          <w:rFonts w:cs="Helv"/>
          <w:color w:val="000000"/>
        </w:rPr>
        <w:t xml:space="preserve"> </w:t>
      </w:r>
      <w:r w:rsidR="00996578">
        <w:rPr>
          <w:rFonts w:cs="Helv"/>
          <w:color w:val="000000"/>
        </w:rPr>
        <w:t>may</w:t>
      </w:r>
      <w:r w:rsidRPr="000E6912">
        <w:rPr>
          <w:rFonts w:cs="Helv"/>
          <w:color w:val="000000"/>
        </w:rPr>
        <w:t xml:space="preserve"> </w:t>
      </w:r>
      <w:r w:rsidR="00A46FFA">
        <w:rPr>
          <w:rFonts w:cs="Helv"/>
          <w:color w:val="000000"/>
        </w:rPr>
        <w:t>also</w:t>
      </w:r>
      <w:r w:rsidRPr="000E6912">
        <w:rPr>
          <w:rFonts w:cs="Helv"/>
          <w:color w:val="000000"/>
        </w:rPr>
        <w:t xml:space="preserve"> be expected to travel both nationally and internationally as part of their duties.</w:t>
      </w:r>
      <w:r w:rsidR="00566EA6" w:rsidRPr="00566EA6">
        <w:rPr>
          <w:rFonts w:cs="Helv"/>
          <w:color w:val="000000"/>
        </w:rPr>
        <w:t xml:space="preserve"> This is an </w:t>
      </w:r>
      <w:r w:rsidR="00A46FFA">
        <w:rPr>
          <w:rFonts w:cs="Helv"/>
          <w:color w:val="000000"/>
        </w:rPr>
        <w:t>excellent</w:t>
      </w:r>
      <w:r w:rsidR="00A46FFA" w:rsidRPr="00566EA6">
        <w:rPr>
          <w:rFonts w:cs="Helv"/>
          <w:color w:val="000000"/>
        </w:rPr>
        <w:t xml:space="preserve"> </w:t>
      </w:r>
      <w:r w:rsidR="00566EA6" w:rsidRPr="00566EA6">
        <w:rPr>
          <w:rFonts w:cs="Helv"/>
          <w:color w:val="000000"/>
        </w:rPr>
        <w:t>opportunity for someone with relevant transferrable experience to make a strong contribution to the future enforcement of competition law in Ireland.</w:t>
      </w:r>
    </w:p>
    <w:p w14:paraId="39B38CE1" w14:textId="77777777" w:rsidR="00041EB6" w:rsidRDefault="00041EB6" w:rsidP="00711CC9">
      <w:pPr>
        <w:spacing w:after="0" w:line="276" w:lineRule="auto"/>
        <w:jc w:val="both"/>
        <w:outlineLvl w:val="4"/>
        <w:rPr>
          <w:rFonts w:cs="Helv"/>
          <w:color w:val="000000"/>
        </w:rPr>
      </w:pPr>
    </w:p>
    <w:p w14:paraId="33A6A6EC" w14:textId="77777777" w:rsidR="004A2A17" w:rsidRDefault="0090509E" w:rsidP="00AE63D6">
      <w:pPr>
        <w:spacing w:after="0" w:line="276" w:lineRule="auto"/>
        <w:jc w:val="both"/>
        <w:rPr>
          <w:b/>
          <w:spacing w:val="-6"/>
        </w:rPr>
      </w:pPr>
      <w:r w:rsidRPr="00A63C20">
        <w:rPr>
          <w:b/>
          <w:spacing w:val="-6"/>
        </w:rPr>
        <w:t xml:space="preserve">Key Responsibilities </w:t>
      </w:r>
    </w:p>
    <w:p w14:paraId="1B5E8653" w14:textId="77777777" w:rsidR="00360D40" w:rsidRPr="0031304E" w:rsidRDefault="00360D40" w:rsidP="0031304E">
      <w:pPr>
        <w:pStyle w:val="ListParagraph"/>
        <w:numPr>
          <w:ilvl w:val="0"/>
          <w:numId w:val="43"/>
        </w:numPr>
        <w:autoSpaceDE w:val="0"/>
        <w:autoSpaceDN w:val="0"/>
        <w:spacing w:after="0" w:line="276" w:lineRule="auto"/>
        <w:jc w:val="both"/>
        <w:rPr>
          <w:rFonts w:cs="Arial"/>
        </w:rPr>
      </w:pPr>
      <w:r w:rsidRPr="0031304E">
        <w:rPr>
          <w:rFonts w:cs="Arial"/>
        </w:rPr>
        <w:t>Effectively and efficiently identify and investigate potential competition issues arising from notified mergers and acquisitions</w:t>
      </w:r>
      <w:r w:rsidR="00871569" w:rsidRPr="0031304E">
        <w:rPr>
          <w:rFonts w:cs="Arial"/>
        </w:rPr>
        <w:t>;</w:t>
      </w:r>
    </w:p>
    <w:p w14:paraId="72161732" w14:textId="3F133F33" w:rsidR="00360D40" w:rsidRPr="0031304E" w:rsidRDefault="00871569" w:rsidP="0031304E">
      <w:pPr>
        <w:pStyle w:val="ListParagraph"/>
        <w:numPr>
          <w:ilvl w:val="0"/>
          <w:numId w:val="43"/>
        </w:numPr>
        <w:autoSpaceDE w:val="0"/>
        <w:autoSpaceDN w:val="0"/>
        <w:spacing w:after="0" w:line="276" w:lineRule="auto"/>
        <w:jc w:val="both"/>
        <w:rPr>
          <w:rFonts w:cs="Arial"/>
          <w:bCs/>
          <w:lang w:val="en-GB"/>
        </w:rPr>
      </w:pPr>
      <w:r w:rsidRPr="0031304E">
        <w:rPr>
          <w:rFonts w:cs="Arial"/>
        </w:rPr>
        <w:t>Participate in investigations of potential breaches of Sections 4 and 5 of the Competition Act 2002 and Articles 101 and 102 of the Treaty on the Functioning of the EU;</w:t>
      </w:r>
    </w:p>
    <w:p w14:paraId="0665EA8E" w14:textId="67E5064C" w:rsidR="003818E8" w:rsidRPr="003818E8" w:rsidRDefault="003818E8" w:rsidP="0031304E">
      <w:pPr>
        <w:pStyle w:val="ListParagraph"/>
        <w:numPr>
          <w:ilvl w:val="0"/>
          <w:numId w:val="43"/>
        </w:numPr>
        <w:spacing w:before="120" w:after="0" w:line="276" w:lineRule="auto"/>
        <w:jc w:val="both"/>
      </w:pPr>
      <w:r w:rsidRPr="00840210">
        <w:t>Conduct</w:t>
      </w:r>
      <w:r>
        <w:t>ing</w:t>
      </w:r>
      <w:r w:rsidRPr="00840210">
        <w:t xml:space="preserve"> preliminary assessment</w:t>
      </w:r>
      <w:r>
        <w:t>s</w:t>
      </w:r>
      <w:r w:rsidRPr="00840210">
        <w:t xml:space="preserve"> of complaint</w:t>
      </w:r>
      <w:r w:rsidR="00810F8F">
        <w:t>s</w:t>
      </w:r>
      <w:r w:rsidRPr="00840210">
        <w:t xml:space="preserve"> or scoping </w:t>
      </w:r>
      <w:r>
        <w:t xml:space="preserve">issues that may be relevant to an investigation, </w:t>
      </w:r>
      <w:r w:rsidRPr="0031304E">
        <w:rPr>
          <w:rFonts w:cs="Arial"/>
        </w:rPr>
        <w:t>seeking guidance as required;</w:t>
      </w:r>
    </w:p>
    <w:p w14:paraId="720CD24A" w14:textId="77777777" w:rsidR="0031304E" w:rsidRPr="0031304E" w:rsidRDefault="003818E8" w:rsidP="0031304E">
      <w:pPr>
        <w:pStyle w:val="ListParagraph"/>
        <w:numPr>
          <w:ilvl w:val="0"/>
          <w:numId w:val="43"/>
        </w:numPr>
        <w:autoSpaceDE w:val="0"/>
        <w:autoSpaceDN w:val="0"/>
        <w:spacing w:after="0" w:line="276" w:lineRule="auto"/>
        <w:jc w:val="both"/>
        <w:rPr>
          <w:rFonts w:cs="Arial"/>
        </w:rPr>
      </w:pPr>
      <w:r w:rsidRPr="0031304E">
        <w:rPr>
          <w:rFonts w:cs="Arial"/>
        </w:rPr>
        <w:t xml:space="preserve">Drafting investigation plans and reports for </w:t>
      </w:r>
      <w:r w:rsidR="00871569" w:rsidRPr="0031304E">
        <w:rPr>
          <w:rFonts w:cs="Arial"/>
        </w:rPr>
        <w:t>s</w:t>
      </w:r>
      <w:r w:rsidRPr="0031304E">
        <w:rPr>
          <w:rFonts w:cs="Arial"/>
        </w:rPr>
        <w:t xml:space="preserve">enior </w:t>
      </w:r>
      <w:r w:rsidR="00871569" w:rsidRPr="0031304E">
        <w:rPr>
          <w:rFonts w:cs="Arial"/>
        </w:rPr>
        <w:t>m</w:t>
      </w:r>
      <w:r w:rsidRPr="0031304E">
        <w:rPr>
          <w:rFonts w:cs="Arial"/>
        </w:rPr>
        <w:t xml:space="preserve">anagement, making recommendations for further action; </w:t>
      </w:r>
    </w:p>
    <w:p w14:paraId="6E4A48B0" w14:textId="77777777" w:rsidR="0031304E" w:rsidRPr="0031304E" w:rsidRDefault="00BE77CD" w:rsidP="0031304E">
      <w:pPr>
        <w:pStyle w:val="ListParagraph"/>
        <w:numPr>
          <w:ilvl w:val="0"/>
          <w:numId w:val="43"/>
        </w:numPr>
        <w:autoSpaceDE w:val="0"/>
        <w:autoSpaceDN w:val="0"/>
        <w:spacing w:before="120" w:after="0" w:line="276" w:lineRule="auto"/>
        <w:jc w:val="both"/>
        <w:rPr>
          <w:rFonts w:cs="Arial"/>
          <w:u w:val="single"/>
        </w:rPr>
      </w:pPr>
      <w:r w:rsidRPr="0031304E">
        <w:rPr>
          <w:rFonts w:cs="Arial"/>
        </w:rPr>
        <w:lastRenderedPageBreak/>
        <w:t>Ensuring</w:t>
      </w:r>
      <w:r w:rsidR="003818E8" w:rsidRPr="0031304E">
        <w:rPr>
          <w:rFonts w:cs="Arial"/>
        </w:rPr>
        <w:t xml:space="preserve"> appropriate outcomes where anti-competitive conduct has been identified, preparing files for decision making;</w:t>
      </w:r>
    </w:p>
    <w:p w14:paraId="48885805" w14:textId="539AA21E" w:rsidR="00BE77CD" w:rsidRPr="0031304E" w:rsidRDefault="00BE77CD" w:rsidP="0031304E">
      <w:pPr>
        <w:pStyle w:val="ListParagraph"/>
        <w:numPr>
          <w:ilvl w:val="0"/>
          <w:numId w:val="43"/>
        </w:numPr>
        <w:autoSpaceDE w:val="0"/>
        <w:autoSpaceDN w:val="0"/>
        <w:spacing w:before="120" w:after="0" w:line="276" w:lineRule="auto"/>
        <w:jc w:val="both"/>
        <w:rPr>
          <w:rFonts w:cs="Arial"/>
          <w:u w:val="single"/>
        </w:rPr>
      </w:pPr>
      <w:r w:rsidRPr="0031304E">
        <w:rPr>
          <w:rFonts w:cs="Arial"/>
          <w:bCs/>
          <w:lang w:val="en-GB"/>
        </w:rPr>
        <w:t>Managing enforcement activities, including conducting interviews and taking part in search operations and/or inspections,</w:t>
      </w:r>
      <w:r w:rsidRPr="0031304E">
        <w:rPr>
          <w:rFonts w:cs="Arial"/>
        </w:rPr>
        <w:t xml:space="preserve"> conducting regional site visits</w:t>
      </w:r>
      <w:r w:rsidR="00810F8F" w:rsidRPr="0031304E">
        <w:rPr>
          <w:rFonts w:cs="Arial"/>
        </w:rPr>
        <w:t>,</w:t>
      </w:r>
      <w:r w:rsidRPr="0031304E">
        <w:rPr>
          <w:rFonts w:cs="Arial"/>
        </w:rPr>
        <w:t xml:space="preserve"> as required;</w:t>
      </w:r>
    </w:p>
    <w:p w14:paraId="31A59780" w14:textId="77777777" w:rsidR="00BE77CD" w:rsidRDefault="003818E8" w:rsidP="0031304E">
      <w:pPr>
        <w:pStyle w:val="ListParagraph"/>
        <w:numPr>
          <w:ilvl w:val="0"/>
          <w:numId w:val="43"/>
        </w:numPr>
        <w:spacing w:after="0" w:line="240" w:lineRule="auto"/>
        <w:jc w:val="both"/>
        <w:rPr>
          <w:noProof/>
          <w:lang w:eastAsia="en-IE"/>
        </w:rPr>
      </w:pPr>
      <w:r w:rsidRPr="0031304E">
        <w:rPr>
          <w:rFonts w:eastAsia="Calibri" w:cs="TT14Bt00"/>
        </w:rPr>
        <w:t xml:space="preserve">Leading and managing performance and development of </w:t>
      </w:r>
      <w:r w:rsidR="00BE77CD" w:rsidRPr="0031304E">
        <w:rPr>
          <w:rFonts w:eastAsia="Calibri" w:cs="TT14Bt00"/>
        </w:rPr>
        <w:t>members of your team</w:t>
      </w:r>
      <w:r w:rsidRPr="0031304E">
        <w:rPr>
          <w:rFonts w:eastAsia="Calibri" w:cs="TT14Bt00"/>
        </w:rPr>
        <w:t xml:space="preserve">, empowering the team to identify individual and team learning requirements; </w:t>
      </w:r>
    </w:p>
    <w:p w14:paraId="38B1E19E" w14:textId="77777777" w:rsidR="00BE77CD" w:rsidRDefault="006F54B4" w:rsidP="0031304E">
      <w:pPr>
        <w:pStyle w:val="ListParagraph"/>
        <w:numPr>
          <w:ilvl w:val="0"/>
          <w:numId w:val="43"/>
        </w:numPr>
        <w:spacing w:after="0" w:line="240" w:lineRule="auto"/>
        <w:jc w:val="both"/>
        <w:rPr>
          <w:noProof/>
          <w:lang w:eastAsia="en-IE"/>
        </w:rPr>
      </w:pPr>
      <w:r w:rsidRPr="00BE77CD">
        <w:t>R</w:t>
      </w:r>
      <w:r w:rsidR="0090509E" w:rsidRPr="00BE77CD">
        <w:t>epresent</w:t>
      </w:r>
      <w:r w:rsidRPr="00BE77CD">
        <w:t>ing</w:t>
      </w:r>
      <w:r w:rsidR="0090509E" w:rsidRPr="00BE77CD">
        <w:t xml:space="preserve"> the CCPC at international </w:t>
      </w:r>
      <w:r w:rsidR="00EE700E" w:rsidRPr="00BE77CD">
        <w:t>fora</w:t>
      </w:r>
      <w:r w:rsidR="0090509E" w:rsidRPr="00BE77CD">
        <w:t xml:space="preserve"> and conferences</w:t>
      </w:r>
      <w:r w:rsidRPr="00BE77CD">
        <w:t>. This may include,</w:t>
      </w:r>
      <w:r w:rsidR="0090509E" w:rsidRPr="00BE77CD">
        <w:t xml:space="preserve"> European Commission Advisory Committee meetings, </w:t>
      </w:r>
      <w:hyperlink r:id="rId14" w:history="1">
        <w:r w:rsidR="0090509E" w:rsidRPr="00041EB6">
          <w:rPr>
            <w:rStyle w:val="Hyperlink"/>
          </w:rPr>
          <w:t>OECD</w:t>
        </w:r>
      </w:hyperlink>
      <w:r w:rsidR="0090509E" w:rsidRPr="00BE77CD">
        <w:t xml:space="preserve"> conferences, European and Internation</w:t>
      </w:r>
      <w:r w:rsidRPr="00BE77CD">
        <w:t>al Competition Network Seminars;</w:t>
      </w:r>
    </w:p>
    <w:p w14:paraId="1B293541" w14:textId="77777777" w:rsidR="00BE77CD" w:rsidRDefault="00BE77CD" w:rsidP="0031304E">
      <w:pPr>
        <w:pStyle w:val="ListParagraph"/>
        <w:numPr>
          <w:ilvl w:val="0"/>
          <w:numId w:val="43"/>
        </w:numPr>
        <w:spacing w:after="0" w:line="240" w:lineRule="auto"/>
        <w:jc w:val="both"/>
        <w:rPr>
          <w:noProof/>
          <w:lang w:eastAsia="en-IE"/>
        </w:rPr>
      </w:pPr>
      <w:r w:rsidRPr="00BE77CD">
        <w:t>Building and maintaining effective and professional working relationships with CCPC staff, individuals, businesses and organisations;</w:t>
      </w:r>
    </w:p>
    <w:p w14:paraId="16ECC3B3" w14:textId="77777777" w:rsidR="002400C9" w:rsidRPr="00BE77CD" w:rsidRDefault="006F54B4" w:rsidP="0031304E">
      <w:pPr>
        <w:pStyle w:val="ListParagraph"/>
        <w:numPr>
          <w:ilvl w:val="0"/>
          <w:numId w:val="43"/>
        </w:numPr>
        <w:spacing w:after="0" w:line="240" w:lineRule="auto"/>
        <w:jc w:val="both"/>
        <w:rPr>
          <w:noProof/>
          <w:lang w:eastAsia="en-IE"/>
        </w:rPr>
      </w:pPr>
      <w:r w:rsidRPr="00BE77CD">
        <w:t>Contributing</w:t>
      </w:r>
      <w:r w:rsidR="0090509E" w:rsidRPr="00BE77CD">
        <w:t xml:space="preserve"> to the achievement of the strategic goals of the organisation by participating in </w:t>
      </w:r>
      <w:r w:rsidR="0017175F" w:rsidRPr="00BE77CD">
        <w:t xml:space="preserve">divisional or </w:t>
      </w:r>
      <w:r w:rsidR="0090509E" w:rsidRPr="00BE77CD">
        <w:t>cross-divisional projects.</w:t>
      </w:r>
    </w:p>
    <w:p w14:paraId="141C6FA4" w14:textId="77777777" w:rsidR="002400C9" w:rsidRDefault="002400C9" w:rsidP="00711CC9">
      <w:pPr>
        <w:spacing w:after="0" w:line="276" w:lineRule="auto"/>
        <w:jc w:val="both"/>
        <w:rPr>
          <w:b/>
          <w:sz w:val="28"/>
          <w:szCs w:val="28"/>
        </w:rPr>
      </w:pPr>
    </w:p>
    <w:p w14:paraId="11CED429" w14:textId="77777777" w:rsidR="00BE77CD" w:rsidRPr="007B48FE" w:rsidRDefault="00BE77CD" w:rsidP="00BE77CD">
      <w:pPr>
        <w:spacing w:before="120" w:after="120" w:line="240" w:lineRule="auto"/>
        <w:jc w:val="both"/>
        <w:rPr>
          <w:rFonts w:cs="Arial"/>
          <w:b/>
          <w:sz w:val="24"/>
          <w:szCs w:val="24"/>
        </w:rPr>
      </w:pPr>
      <w:r w:rsidRPr="00112A05">
        <w:rPr>
          <w:rFonts w:cs="Arial"/>
          <w:b/>
          <w:sz w:val="24"/>
          <w:szCs w:val="24"/>
        </w:rPr>
        <w:t>Technical/Professional</w:t>
      </w:r>
    </w:p>
    <w:p w14:paraId="46ADDF38" w14:textId="77777777" w:rsidR="00BE77CD" w:rsidRPr="00BE77CD" w:rsidRDefault="00BE77CD" w:rsidP="00BE77CD">
      <w:pPr>
        <w:spacing w:before="120" w:after="120" w:line="240" w:lineRule="auto"/>
        <w:jc w:val="both"/>
        <w:rPr>
          <w:rFonts w:cs="Arial"/>
          <w:b/>
        </w:rPr>
      </w:pPr>
      <w:r w:rsidRPr="00BE77CD">
        <w:rPr>
          <w:rFonts w:cs="Arial"/>
          <w:b/>
          <w:u w:val="single"/>
        </w:rPr>
        <w:t>Essential</w:t>
      </w:r>
      <w:r w:rsidRPr="00BE77CD">
        <w:rPr>
          <w:rFonts w:cs="Arial"/>
          <w:b/>
        </w:rPr>
        <w:t>:</w:t>
      </w:r>
    </w:p>
    <w:p w14:paraId="17593546" w14:textId="459550DD" w:rsidR="00BE77CD" w:rsidRDefault="00BE77CD" w:rsidP="00BE77CD">
      <w:pPr>
        <w:pStyle w:val="ListParagraph"/>
        <w:numPr>
          <w:ilvl w:val="0"/>
          <w:numId w:val="41"/>
        </w:numPr>
        <w:spacing w:before="120" w:after="120" w:line="240" w:lineRule="auto"/>
        <w:contextualSpacing w:val="0"/>
        <w:jc w:val="both"/>
      </w:pPr>
      <w:r>
        <w:t xml:space="preserve">Relevant Degree or equivalent in economics, law, business, regulation or compliance, </w:t>
      </w:r>
      <w:r w:rsidRPr="00FF3DC8">
        <w:rPr>
          <w:b/>
          <w:u w:val="single"/>
        </w:rPr>
        <w:t>OR</w:t>
      </w:r>
      <w:r>
        <w:t xml:space="preserve"> comparable professional experience in the conduct of regulatory investigations</w:t>
      </w:r>
      <w:r w:rsidR="007E7348">
        <w:t xml:space="preserve"> and</w:t>
      </w:r>
      <w:r w:rsidR="00A46FFA">
        <w:t xml:space="preserve"> </w:t>
      </w:r>
      <w:r>
        <w:t xml:space="preserve">civil enforcement actions. </w:t>
      </w:r>
    </w:p>
    <w:p w14:paraId="545D6E4F" w14:textId="77777777" w:rsidR="007E7348" w:rsidRDefault="007E7348" w:rsidP="007E7348">
      <w:pPr>
        <w:pStyle w:val="ListParagraph"/>
        <w:numPr>
          <w:ilvl w:val="0"/>
          <w:numId w:val="41"/>
        </w:numPr>
        <w:spacing w:line="276" w:lineRule="auto"/>
        <w:jc w:val="both"/>
      </w:pPr>
      <w:r>
        <w:t>Experience in advising on merger control legislation and/or o</w:t>
      </w:r>
      <w:r w:rsidRPr="00CB18DB">
        <w:t>ther competit</w:t>
      </w:r>
      <w:r>
        <w:t>ion, markets or regulatory cases.</w:t>
      </w:r>
    </w:p>
    <w:p w14:paraId="672F6947" w14:textId="77777777" w:rsidR="00BE77CD" w:rsidRDefault="00BE77CD" w:rsidP="00BE77CD">
      <w:pPr>
        <w:pStyle w:val="ListParagraph"/>
        <w:numPr>
          <w:ilvl w:val="0"/>
          <w:numId w:val="41"/>
        </w:numPr>
        <w:spacing w:before="120" w:after="120" w:line="240" w:lineRule="auto"/>
        <w:contextualSpacing w:val="0"/>
        <w:jc w:val="both"/>
      </w:pPr>
      <w:r>
        <w:t>Case management experience, including maintaining case files, meeting agreed deadlines and milestones, and progressing a case from initial complaint/notification/referral to closing.</w:t>
      </w:r>
    </w:p>
    <w:p w14:paraId="20E6AB67" w14:textId="77777777" w:rsidR="00BE77CD" w:rsidRDefault="00BE77CD" w:rsidP="00BE77CD">
      <w:pPr>
        <w:pStyle w:val="ListParagraph"/>
        <w:numPr>
          <w:ilvl w:val="0"/>
          <w:numId w:val="41"/>
        </w:numPr>
        <w:spacing w:before="120" w:after="120" w:line="240" w:lineRule="auto"/>
        <w:contextualSpacing w:val="0"/>
        <w:jc w:val="both"/>
      </w:pPr>
      <w:r>
        <w:t>Good analytical and decision-making skills, based on an evaluation and assessment of evidence.</w:t>
      </w:r>
    </w:p>
    <w:p w14:paraId="4C4A4364" w14:textId="77777777" w:rsidR="00BE77CD" w:rsidRPr="009F5E5F" w:rsidRDefault="00BE77CD" w:rsidP="00BE77CD">
      <w:pPr>
        <w:pStyle w:val="ListParagraph"/>
        <w:numPr>
          <w:ilvl w:val="0"/>
          <w:numId w:val="41"/>
        </w:numPr>
        <w:spacing w:before="120" w:after="120" w:line="240" w:lineRule="auto"/>
        <w:contextualSpacing w:val="0"/>
        <w:jc w:val="both"/>
      </w:pPr>
      <w:r w:rsidRPr="009F5E5F">
        <w:t xml:space="preserve">Good interpersonal, verbal and written communication skills, particularly in building relations and influencing others. </w:t>
      </w:r>
    </w:p>
    <w:p w14:paraId="58083D47" w14:textId="77777777" w:rsidR="00BE77CD" w:rsidRDefault="00BE77CD" w:rsidP="00BE77CD">
      <w:pPr>
        <w:pStyle w:val="ListParagraph"/>
        <w:numPr>
          <w:ilvl w:val="0"/>
          <w:numId w:val="41"/>
        </w:numPr>
        <w:spacing w:before="120" w:after="120" w:line="240" w:lineRule="auto"/>
        <w:contextualSpacing w:val="0"/>
        <w:jc w:val="both"/>
      </w:pPr>
      <w:r>
        <w:t>Excellent drafting skills and attention to detail.</w:t>
      </w:r>
    </w:p>
    <w:p w14:paraId="4F23A07D" w14:textId="77777777" w:rsidR="00BE77CD" w:rsidRDefault="00BE77CD" w:rsidP="00BE77CD">
      <w:pPr>
        <w:pStyle w:val="ListParagraph"/>
        <w:spacing w:before="120" w:after="120" w:line="240" w:lineRule="auto"/>
        <w:ind w:left="527"/>
        <w:contextualSpacing w:val="0"/>
        <w:jc w:val="both"/>
        <w:rPr>
          <w:rFonts w:cs="Arial"/>
        </w:rPr>
      </w:pPr>
    </w:p>
    <w:p w14:paraId="24D0B121" w14:textId="77777777" w:rsidR="00BE77CD" w:rsidRPr="00BE77CD" w:rsidRDefault="00BE77CD" w:rsidP="00BE77CD">
      <w:pPr>
        <w:spacing w:before="120" w:after="120" w:line="240" w:lineRule="auto"/>
        <w:jc w:val="both"/>
        <w:rPr>
          <w:rFonts w:cs="Arial"/>
          <w:b/>
        </w:rPr>
      </w:pPr>
      <w:r w:rsidRPr="00BE77CD">
        <w:rPr>
          <w:rFonts w:cs="Arial"/>
          <w:b/>
          <w:u w:val="single"/>
        </w:rPr>
        <w:t>Desirable</w:t>
      </w:r>
      <w:r w:rsidRPr="00BE77CD">
        <w:rPr>
          <w:rFonts w:cs="Arial"/>
          <w:b/>
        </w:rPr>
        <w:t>:</w:t>
      </w:r>
    </w:p>
    <w:p w14:paraId="75281108" w14:textId="77777777" w:rsidR="001E2EF9" w:rsidRPr="007E0AB9" w:rsidRDefault="001E2EF9" w:rsidP="0031304E">
      <w:pPr>
        <w:pStyle w:val="ListParagraph"/>
        <w:numPr>
          <w:ilvl w:val="0"/>
          <w:numId w:val="5"/>
        </w:numPr>
        <w:spacing w:after="0" w:line="240" w:lineRule="auto"/>
        <w:ind w:left="1060"/>
        <w:contextualSpacing w:val="0"/>
        <w:jc w:val="both"/>
      </w:pPr>
      <w:r>
        <w:t>Formal accreditation or post graduate qualification</w:t>
      </w:r>
      <w:r w:rsidRPr="007E0AB9">
        <w:t xml:space="preserve"> </w:t>
      </w:r>
      <w:r>
        <w:t xml:space="preserve">in </w:t>
      </w:r>
      <w:r w:rsidRPr="007E0AB9">
        <w:t>competition law</w:t>
      </w:r>
      <w:r>
        <w:t xml:space="preserve">, </w:t>
      </w:r>
      <w:r w:rsidRPr="007E0AB9">
        <w:t>economics</w:t>
      </w:r>
      <w:r>
        <w:t xml:space="preserve">, </w:t>
      </w:r>
      <w:r w:rsidRPr="007E0AB9">
        <w:t xml:space="preserve">economic regulation </w:t>
      </w:r>
      <w:r>
        <w:t>or business law in addition to</w:t>
      </w:r>
      <w:r w:rsidRPr="007E0AB9">
        <w:t xml:space="preserve"> the essential requirements</w:t>
      </w:r>
      <w:r>
        <w:t>.</w:t>
      </w:r>
    </w:p>
    <w:p w14:paraId="1D225C24" w14:textId="77777777" w:rsidR="00BE77CD" w:rsidRDefault="00BE77CD" w:rsidP="0031304E">
      <w:pPr>
        <w:pStyle w:val="ListParagraph"/>
        <w:numPr>
          <w:ilvl w:val="0"/>
          <w:numId w:val="5"/>
        </w:numPr>
        <w:spacing w:after="0" w:line="240" w:lineRule="auto"/>
        <w:ind w:left="1060"/>
        <w:contextualSpacing w:val="0"/>
        <w:jc w:val="both"/>
      </w:pPr>
      <w:r w:rsidRPr="007E0AB9">
        <w:t xml:space="preserve">Knowledge of Irish </w:t>
      </w:r>
      <w:r>
        <w:t xml:space="preserve">and/or European </w:t>
      </w:r>
      <w:r w:rsidRPr="007E0AB9">
        <w:t xml:space="preserve">competition policy </w:t>
      </w:r>
      <w:r>
        <w:t xml:space="preserve">and </w:t>
      </w:r>
      <w:r w:rsidRPr="007E0AB9">
        <w:t xml:space="preserve">related legislative environment, issues and challenges. </w:t>
      </w:r>
    </w:p>
    <w:p w14:paraId="4A358AD9" w14:textId="77777777" w:rsidR="00BE77CD" w:rsidRPr="00B527DD" w:rsidRDefault="00BE77CD" w:rsidP="0031304E">
      <w:pPr>
        <w:pStyle w:val="ListParagraph"/>
        <w:numPr>
          <w:ilvl w:val="0"/>
          <w:numId w:val="5"/>
        </w:numPr>
        <w:spacing w:after="0" w:line="240" w:lineRule="auto"/>
        <w:ind w:left="1060"/>
        <w:contextualSpacing w:val="0"/>
        <w:jc w:val="both"/>
      </w:pPr>
      <w:r w:rsidRPr="007E0AB9">
        <w:rPr>
          <w:rFonts w:cs="Helvetica"/>
          <w:shd w:val="clear" w:color="auto" w:fill="FFFFFF"/>
        </w:rPr>
        <w:t xml:space="preserve">Experience in reviewing mergers or handling complaints or conducting investigations </w:t>
      </w:r>
      <w:r>
        <w:rPr>
          <w:rFonts w:cs="Helvetica"/>
          <w:shd w:val="clear" w:color="auto" w:fill="FFFFFF"/>
        </w:rPr>
        <w:t xml:space="preserve">(or inspections) </w:t>
      </w:r>
      <w:r w:rsidRPr="007E0AB9">
        <w:rPr>
          <w:rFonts w:cs="Helvetica"/>
          <w:shd w:val="clear" w:color="auto" w:fill="FFFFFF"/>
        </w:rPr>
        <w:t>within a regulatory</w:t>
      </w:r>
      <w:r>
        <w:rPr>
          <w:rFonts w:cs="Helvetica"/>
          <w:shd w:val="clear" w:color="auto" w:fill="FFFFFF"/>
        </w:rPr>
        <w:t xml:space="preserve"> / </w:t>
      </w:r>
      <w:r w:rsidRPr="007E0AB9">
        <w:rPr>
          <w:rFonts w:cs="Helvetica"/>
          <w:shd w:val="clear" w:color="auto" w:fill="FFFFFF"/>
        </w:rPr>
        <w:t>enforcement agency or</w:t>
      </w:r>
      <w:r>
        <w:rPr>
          <w:rFonts w:cs="Helvetica"/>
          <w:shd w:val="clear" w:color="auto" w:fill="FFFFFF"/>
        </w:rPr>
        <w:t xml:space="preserve"> in</w:t>
      </w:r>
      <w:r w:rsidRPr="007E0AB9">
        <w:rPr>
          <w:rFonts w:cs="Helvetica"/>
          <w:shd w:val="clear" w:color="auto" w:fill="FFFFFF"/>
        </w:rPr>
        <w:t xml:space="preserve"> private practice</w:t>
      </w:r>
      <w:r>
        <w:rPr>
          <w:rFonts w:cs="Helvetica"/>
          <w:shd w:val="clear" w:color="auto" w:fill="FFFFFF"/>
        </w:rPr>
        <w:t>.</w:t>
      </w:r>
    </w:p>
    <w:p w14:paraId="031C8266" w14:textId="77777777" w:rsidR="00BE77CD" w:rsidRDefault="00BE77CD" w:rsidP="0031304E">
      <w:pPr>
        <w:pStyle w:val="ListParagraph"/>
        <w:numPr>
          <w:ilvl w:val="0"/>
          <w:numId w:val="5"/>
        </w:numPr>
        <w:spacing w:after="0" w:line="240" w:lineRule="auto"/>
        <w:ind w:left="1060"/>
        <w:contextualSpacing w:val="0"/>
        <w:jc w:val="both"/>
      </w:pPr>
      <w:r>
        <w:t>People management experience.</w:t>
      </w:r>
    </w:p>
    <w:p w14:paraId="77C3352E" w14:textId="77777777" w:rsidR="00BE77CD" w:rsidRDefault="00BE77CD" w:rsidP="0031304E">
      <w:pPr>
        <w:pStyle w:val="ListParagraph"/>
        <w:numPr>
          <w:ilvl w:val="0"/>
          <w:numId w:val="5"/>
        </w:numPr>
        <w:spacing w:after="0" w:line="240" w:lineRule="auto"/>
        <w:ind w:left="1060"/>
        <w:contextualSpacing w:val="0"/>
        <w:jc w:val="both"/>
      </w:pPr>
      <w:r>
        <w:t>Project management experience</w:t>
      </w:r>
      <w:r w:rsidR="00360D40">
        <w:t>.</w:t>
      </w:r>
    </w:p>
    <w:p w14:paraId="13E16AB4" w14:textId="1CB686FC" w:rsidR="002400C9" w:rsidRDefault="002400C9" w:rsidP="002C1623">
      <w:pPr>
        <w:spacing w:line="276" w:lineRule="auto"/>
        <w:jc w:val="both"/>
        <w:rPr>
          <w:b/>
          <w:u w:val="single"/>
        </w:rPr>
      </w:pPr>
    </w:p>
    <w:p w14:paraId="2165222D" w14:textId="77777777" w:rsidR="0031304E" w:rsidRDefault="0031304E" w:rsidP="002C1623">
      <w:pPr>
        <w:spacing w:line="276" w:lineRule="auto"/>
        <w:jc w:val="both"/>
        <w:rPr>
          <w:b/>
          <w:u w:val="single"/>
        </w:rPr>
      </w:pPr>
    </w:p>
    <w:p w14:paraId="000FFDDD" w14:textId="77777777" w:rsidR="0031304E" w:rsidRPr="0031304E" w:rsidRDefault="0031304E" w:rsidP="0031304E">
      <w:pPr>
        <w:spacing w:after="0" w:line="276" w:lineRule="auto"/>
        <w:jc w:val="both"/>
        <w:rPr>
          <w:b/>
          <w:sz w:val="24"/>
          <w:szCs w:val="24"/>
        </w:rPr>
      </w:pPr>
      <w:r w:rsidRPr="0031304E">
        <w:rPr>
          <w:b/>
          <w:sz w:val="24"/>
          <w:szCs w:val="24"/>
        </w:rPr>
        <w:lastRenderedPageBreak/>
        <w:t>Expertise and Competencies for the Role</w:t>
      </w:r>
    </w:p>
    <w:p w14:paraId="008ACA0D" w14:textId="77777777" w:rsidR="0031304E" w:rsidRDefault="0031304E" w:rsidP="0031304E">
      <w:pPr>
        <w:spacing w:after="0" w:line="276" w:lineRule="auto"/>
        <w:jc w:val="both"/>
        <w:rPr>
          <w:rFonts w:cs="Arial"/>
          <w:b/>
        </w:rPr>
      </w:pPr>
    </w:p>
    <w:p w14:paraId="67760221" w14:textId="77777777" w:rsidR="0031304E" w:rsidRPr="0000626B" w:rsidRDefault="0031304E" w:rsidP="0031304E">
      <w:pPr>
        <w:spacing w:after="0" w:line="276" w:lineRule="auto"/>
        <w:jc w:val="both"/>
        <w:rPr>
          <w:rFonts w:cs="Arial"/>
          <w:b/>
        </w:rPr>
      </w:pPr>
      <w:r w:rsidRPr="0000626B">
        <w:rPr>
          <w:rFonts w:cs="Arial"/>
          <w:b/>
        </w:rPr>
        <w:t>Competencies for the Role</w:t>
      </w:r>
    </w:p>
    <w:p w14:paraId="353C9655" w14:textId="77777777" w:rsidR="0031304E" w:rsidRPr="0000626B" w:rsidRDefault="0031304E" w:rsidP="0031304E">
      <w:pPr>
        <w:numPr>
          <w:ilvl w:val="0"/>
          <w:numId w:val="40"/>
        </w:numPr>
        <w:overflowPunct w:val="0"/>
        <w:autoSpaceDE w:val="0"/>
        <w:autoSpaceDN w:val="0"/>
        <w:adjustRightInd w:val="0"/>
        <w:spacing w:line="276" w:lineRule="auto"/>
        <w:contextualSpacing/>
        <w:rPr>
          <w:bCs/>
        </w:rPr>
      </w:pPr>
      <w:r w:rsidRPr="0000626B">
        <w:rPr>
          <w:bCs/>
        </w:rPr>
        <w:t>Team Work</w:t>
      </w:r>
    </w:p>
    <w:p w14:paraId="705FFD7D" w14:textId="77777777" w:rsidR="0031304E" w:rsidRPr="0000626B" w:rsidRDefault="0031304E" w:rsidP="0031304E">
      <w:pPr>
        <w:numPr>
          <w:ilvl w:val="0"/>
          <w:numId w:val="40"/>
        </w:numPr>
        <w:overflowPunct w:val="0"/>
        <w:autoSpaceDE w:val="0"/>
        <w:autoSpaceDN w:val="0"/>
        <w:adjustRightInd w:val="0"/>
        <w:spacing w:line="276" w:lineRule="auto"/>
        <w:contextualSpacing/>
        <w:rPr>
          <w:bCs/>
        </w:rPr>
      </w:pPr>
      <w:r w:rsidRPr="0000626B">
        <w:rPr>
          <w:bCs/>
        </w:rPr>
        <w:t>Analysis &amp; Decision Making</w:t>
      </w:r>
    </w:p>
    <w:p w14:paraId="2D8C909C" w14:textId="77777777" w:rsidR="0031304E" w:rsidRPr="0000626B" w:rsidRDefault="0031304E" w:rsidP="0031304E">
      <w:pPr>
        <w:numPr>
          <w:ilvl w:val="0"/>
          <w:numId w:val="40"/>
        </w:numPr>
        <w:overflowPunct w:val="0"/>
        <w:autoSpaceDE w:val="0"/>
        <w:autoSpaceDN w:val="0"/>
        <w:adjustRightInd w:val="0"/>
        <w:spacing w:line="276" w:lineRule="auto"/>
        <w:contextualSpacing/>
        <w:rPr>
          <w:bCs/>
        </w:rPr>
      </w:pPr>
      <w:r w:rsidRPr="0000626B">
        <w:rPr>
          <w:bCs/>
        </w:rPr>
        <w:t xml:space="preserve">Management &amp; Delivery of Results </w:t>
      </w:r>
    </w:p>
    <w:p w14:paraId="04946F3E" w14:textId="77777777" w:rsidR="0031304E" w:rsidRPr="0000626B" w:rsidRDefault="0031304E" w:rsidP="0031304E">
      <w:pPr>
        <w:numPr>
          <w:ilvl w:val="0"/>
          <w:numId w:val="40"/>
        </w:numPr>
        <w:overflowPunct w:val="0"/>
        <w:autoSpaceDE w:val="0"/>
        <w:autoSpaceDN w:val="0"/>
        <w:adjustRightInd w:val="0"/>
        <w:spacing w:line="276" w:lineRule="auto"/>
        <w:contextualSpacing/>
        <w:rPr>
          <w:bCs/>
        </w:rPr>
      </w:pPr>
      <w:r w:rsidRPr="0000626B">
        <w:rPr>
          <w:bCs/>
        </w:rPr>
        <w:t>Interpersonal &amp; Communication Skills</w:t>
      </w:r>
    </w:p>
    <w:p w14:paraId="4D7C4456" w14:textId="77777777" w:rsidR="0031304E" w:rsidRPr="0000626B" w:rsidRDefault="0031304E" w:rsidP="0031304E">
      <w:pPr>
        <w:numPr>
          <w:ilvl w:val="0"/>
          <w:numId w:val="40"/>
        </w:numPr>
        <w:overflowPunct w:val="0"/>
        <w:autoSpaceDE w:val="0"/>
        <w:autoSpaceDN w:val="0"/>
        <w:adjustRightInd w:val="0"/>
        <w:spacing w:line="276" w:lineRule="auto"/>
        <w:contextualSpacing/>
        <w:rPr>
          <w:bCs/>
        </w:rPr>
      </w:pPr>
      <w:r w:rsidRPr="0000626B">
        <w:rPr>
          <w:bCs/>
        </w:rPr>
        <w:t>Drive &amp; Commitment</w:t>
      </w:r>
    </w:p>
    <w:p w14:paraId="33567487" w14:textId="77777777" w:rsidR="0031304E" w:rsidRPr="0000626B" w:rsidRDefault="0031304E" w:rsidP="0031304E">
      <w:pPr>
        <w:numPr>
          <w:ilvl w:val="0"/>
          <w:numId w:val="40"/>
        </w:numPr>
        <w:overflowPunct w:val="0"/>
        <w:autoSpaceDE w:val="0"/>
        <w:autoSpaceDN w:val="0"/>
        <w:adjustRightInd w:val="0"/>
        <w:spacing w:line="276" w:lineRule="auto"/>
        <w:contextualSpacing/>
        <w:rPr>
          <w:bCs/>
        </w:rPr>
      </w:pPr>
      <w:r w:rsidRPr="0000626B">
        <w:rPr>
          <w:bCs/>
        </w:rPr>
        <w:t>Specialist Knowledge, Expertise &amp; Self-Development</w:t>
      </w:r>
    </w:p>
    <w:p w14:paraId="16C13E5B" w14:textId="77777777" w:rsidR="0031304E" w:rsidRPr="0000626B" w:rsidRDefault="0031304E" w:rsidP="0031304E">
      <w:pPr>
        <w:overflowPunct w:val="0"/>
        <w:autoSpaceDE w:val="0"/>
        <w:autoSpaceDN w:val="0"/>
        <w:adjustRightInd w:val="0"/>
        <w:spacing w:line="276" w:lineRule="auto"/>
        <w:contextualSpacing/>
      </w:pPr>
    </w:p>
    <w:p w14:paraId="0E81DE56" w14:textId="77777777" w:rsidR="0031304E" w:rsidRDefault="0031304E" w:rsidP="0031304E">
      <w:pPr>
        <w:overflowPunct w:val="0"/>
        <w:autoSpaceDE w:val="0"/>
        <w:autoSpaceDN w:val="0"/>
        <w:adjustRightInd w:val="0"/>
        <w:spacing w:line="276" w:lineRule="auto"/>
        <w:contextualSpacing/>
        <w:jc w:val="both"/>
        <w:rPr>
          <w:rFonts w:cs="Arial"/>
        </w:rPr>
      </w:pPr>
      <w:r w:rsidRPr="0000626B">
        <w:rPr>
          <w:rFonts w:cs="Arial"/>
        </w:rPr>
        <w:t xml:space="preserve">The full narrative for the competencies can be found at </w:t>
      </w:r>
      <w:hyperlink r:id="rId15" w:history="1">
        <w:r w:rsidRPr="0000626B">
          <w:rPr>
            <w:rFonts w:cs="Arial"/>
            <w:color w:val="0563C1" w:themeColor="hyperlink"/>
            <w:u w:val="single"/>
          </w:rPr>
          <w:t>Higher Executive Officer Competency Framework</w:t>
        </w:r>
      </w:hyperlink>
      <w:r w:rsidRPr="0000626B">
        <w:rPr>
          <w:rFonts w:cs="Arial"/>
        </w:rPr>
        <w:t>.</w:t>
      </w:r>
      <w:r>
        <w:rPr>
          <w:rFonts w:cs="Arial"/>
        </w:rPr>
        <w:t xml:space="preserve">  It is important to review the full details to ensure that you understand the requirements for the role.</w:t>
      </w:r>
    </w:p>
    <w:p w14:paraId="27C65DFA" w14:textId="77777777" w:rsidR="0031304E" w:rsidRDefault="0031304E" w:rsidP="002C1623">
      <w:pPr>
        <w:spacing w:line="276" w:lineRule="auto"/>
        <w:jc w:val="both"/>
        <w:rPr>
          <w:b/>
          <w:u w:val="single"/>
        </w:rPr>
      </w:pPr>
    </w:p>
    <w:p w14:paraId="49C740C6" w14:textId="77777777" w:rsidR="002C1623" w:rsidRPr="002C1623" w:rsidRDefault="002C1623" w:rsidP="002C1623">
      <w:pPr>
        <w:spacing w:line="276" w:lineRule="auto"/>
        <w:jc w:val="both"/>
        <w:rPr>
          <w:b/>
          <w:u w:val="single"/>
        </w:rPr>
      </w:pPr>
      <w:r w:rsidRPr="002C1623">
        <w:rPr>
          <w:b/>
          <w:u w:val="single"/>
        </w:rPr>
        <w:t>How to apply</w:t>
      </w:r>
      <w:r w:rsidR="002400C9">
        <w:rPr>
          <w:b/>
          <w:u w:val="single"/>
        </w:rPr>
        <w:t xml:space="preserve"> – Selection Process</w:t>
      </w:r>
    </w:p>
    <w:p w14:paraId="7C0CCD68" w14:textId="0A2A7945" w:rsidR="009667A8" w:rsidRPr="004A2A17" w:rsidRDefault="002C1623" w:rsidP="00182B7E">
      <w:pPr>
        <w:spacing w:after="0" w:line="276" w:lineRule="auto"/>
        <w:jc w:val="both"/>
        <w:rPr>
          <w:rFonts w:cs="Helvetica"/>
          <w:color w:val="0563C1" w:themeColor="hyperlink"/>
          <w:u w:val="single"/>
          <w:shd w:val="clear" w:color="auto" w:fill="FFFFFF"/>
        </w:rPr>
      </w:pPr>
      <w:r w:rsidRPr="004A2A17">
        <w:rPr>
          <w:rFonts w:cs="Helvetica"/>
          <w:shd w:val="clear" w:color="auto" w:fill="FFFFFF"/>
        </w:rPr>
        <w:t xml:space="preserve">For information on how to apply </w:t>
      </w:r>
      <w:r w:rsidR="002400C9" w:rsidRPr="004A2A17">
        <w:rPr>
          <w:rFonts w:cs="Helvetica"/>
          <w:shd w:val="clear" w:color="auto" w:fill="FFFFFF"/>
        </w:rPr>
        <w:t xml:space="preserve">and our selection process </w:t>
      </w:r>
      <w:r w:rsidRPr="004A2A17">
        <w:rPr>
          <w:rFonts w:cs="Helvetica"/>
          <w:shd w:val="clear" w:color="auto" w:fill="FFFFFF"/>
        </w:rPr>
        <w:t xml:space="preserve">please refer to the </w:t>
      </w:r>
      <w:hyperlink r:id="rId16" w:history="1">
        <w:r w:rsidRPr="004A2A17">
          <w:rPr>
            <w:rFonts w:cs="Helvetica"/>
            <w:color w:val="0563C1" w:themeColor="hyperlink"/>
            <w:u w:val="single"/>
            <w:shd w:val="clear" w:color="auto" w:fill="FFFFFF"/>
          </w:rPr>
          <w:t>selection process guide</w:t>
        </w:r>
      </w:hyperlink>
      <w:r w:rsidRPr="004A2A17">
        <w:rPr>
          <w:rFonts w:cs="Helvetica"/>
          <w:shd w:val="clear" w:color="auto" w:fill="FFFFFF"/>
        </w:rPr>
        <w:t xml:space="preserve"> on our </w:t>
      </w:r>
      <w:hyperlink r:id="rId17" w:history="1">
        <w:r w:rsidR="00C81346">
          <w:rPr>
            <w:rFonts w:cs="Helvetica"/>
            <w:color w:val="0563C1" w:themeColor="hyperlink"/>
            <w:u w:val="single"/>
            <w:shd w:val="clear" w:color="auto" w:fill="FFFFFF"/>
          </w:rPr>
          <w:t>recruitment site</w:t>
        </w:r>
      </w:hyperlink>
    </w:p>
    <w:p w14:paraId="12311B0D" w14:textId="77777777" w:rsidR="002400C9" w:rsidRPr="004A2A17" w:rsidRDefault="002400C9" w:rsidP="00182B7E">
      <w:pPr>
        <w:spacing w:after="0" w:line="276" w:lineRule="auto"/>
        <w:jc w:val="both"/>
        <w:rPr>
          <w:rFonts w:cs="Helvetica"/>
          <w:shd w:val="clear" w:color="auto" w:fill="FFFFFF"/>
        </w:rPr>
      </w:pPr>
    </w:p>
    <w:p w14:paraId="37D860FF" w14:textId="77777777" w:rsidR="006F54B4" w:rsidRDefault="006F54B4" w:rsidP="002400C9">
      <w:pPr>
        <w:spacing w:after="0" w:line="276" w:lineRule="auto"/>
        <w:jc w:val="both"/>
        <w:rPr>
          <w:rFonts w:eastAsia="Tahoma" w:cs="Tahoma"/>
          <w:b/>
          <w:bCs/>
          <w:sz w:val="24"/>
          <w:szCs w:val="24"/>
          <w:u w:val="single"/>
          <w:lang w:val="en-US"/>
        </w:rPr>
      </w:pPr>
    </w:p>
    <w:p w14:paraId="030DDBCD" w14:textId="77777777" w:rsidR="001701FA" w:rsidRPr="00CB42F6" w:rsidRDefault="001701FA" w:rsidP="001701FA">
      <w:pPr>
        <w:spacing w:after="0"/>
        <w:rPr>
          <w:rFonts w:ascii="Calibri" w:eastAsia="Calibri" w:hAnsi="Calibri" w:cs="Calibri"/>
          <w:b/>
          <w:color w:val="000000"/>
          <w:sz w:val="24"/>
          <w:u w:val="single" w:color="000000"/>
          <w:lang w:eastAsia="en-IE"/>
        </w:rPr>
      </w:pPr>
      <w:r w:rsidRPr="00CB42F6">
        <w:rPr>
          <w:rFonts w:ascii="Calibri" w:eastAsia="Calibri" w:hAnsi="Calibri" w:cs="Calibri"/>
          <w:b/>
          <w:color w:val="000000"/>
          <w:sz w:val="24"/>
          <w:u w:val="single" w:color="000000"/>
          <w:lang w:eastAsia="en-IE"/>
        </w:rPr>
        <w:t>PRINCIPAL CONDITIONS OF SERVICE</w:t>
      </w:r>
    </w:p>
    <w:p w14:paraId="45B5EDB0" w14:textId="77777777" w:rsidR="001701FA" w:rsidRPr="00CB42F6" w:rsidRDefault="001701FA" w:rsidP="001701FA">
      <w:pPr>
        <w:spacing w:after="0"/>
        <w:jc w:val="center"/>
        <w:rPr>
          <w:rFonts w:ascii="Calibri" w:eastAsia="Calibri" w:hAnsi="Calibri" w:cs="Calibri"/>
          <w:color w:val="000000"/>
          <w:lang w:eastAsia="en-IE"/>
        </w:rPr>
      </w:pPr>
    </w:p>
    <w:p w14:paraId="6F6C44D7" w14:textId="77777777" w:rsidR="001701FA" w:rsidRPr="00CB42F6" w:rsidRDefault="001701FA" w:rsidP="001701FA">
      <w:pPr>
        <w:spacing w:after="4" w:line="270" w:lineRule="auto"/>
        <w:ind w:left="-5" w:hanging="10"/>
        <w:jc w:val="both"/>
        <w:rPr>
          <w:rFonts w:ascii="Calibri" w:eastAsia="Calibri" w:hAnsi="Calibri" w:cs="Calibri"/>
          <w:color w:val="000000"/>
          <w:lang w:eastAsia="en-IE"/>
        </w:rPr>
      </w:pPr>
      <w:r w:rsidRPr="00CB42F6">
        <w:rPr>
          <w:rFonts w:ascii="Calibri" w:eastAsia="Calibri" w:hAnsi="Calibri" w:cs="Calibri"/>
          <w:color w:val="000000"/>
          <w:lang w:eastAsia="en-IE"/>
        </w:rPr>
        <w:t xml:space="preserve">Principal conditions of service will be applied in line with all relevant governmental circulars/procedures and policies applicable at time of placement </w:t>
      </w:r>
    </w:p>
    <w:p w14:paraId="2799DD06" w14:textId="77777777" w:rsidR="001701FA" w:rsidRPr="00CB42F6" w:rsidRDefault="001701FA" w:rsidP="001701FA">
      <w:pPr>
        <w:spacing w:after="16"/>
        <w:rPr>
          <w:rFonts w:ascii="Calibri" w:eastAsia="Calibri" w:hAnsi="Calibri" w:cs="Calibri"/>
          <w:color w:val="000000"/>
          <w:lang w:eastAsia="en-IE"/>
        </w:rPr>
      </w:pPr>
      <w:r w:rsidRPr="00CB42F6">
        <w:rPr>
          <w:rFonts w:ascii="Calibri" w:eastAsia="Calibri" w:hAnsi="Calibri" w:cs="Calibri"/>
          <w:b/>
          <w:color w:val="000000"/>
          <w:lang w:eastAsia="en-IE"/>
        </w:rPr>
        <w:t xml:space="preserve"> </w:t>
      </w:r>
    </w:p>
    <w:p w14:paraId="54C0FED4" w14:textId="77777777" w:rsidR="001701FA" w:rsidRPr="00CB42F6" w:rsidRDefault="001701FA" w:rsidP="001701FA">
      <w:pPr>
        <w:spacing w:after="19"/>
        <w:ind w:left="-5" w:hanging="10"/>
        <w:rPr>
          <w:rFonts w:ascii="Calibri" w:eastAsia="Calibri" w:hAnsi="Calibri" w:cs="Calibri"/>
          <w:color w:val="000000"/>
          <w:lang w:eastAsia="en-IE"/>
        </w:rPr>
      </w:pPr>
      <w:r w:rsidRPr="00CB42F6">
        <w:rPr>
          <w:rFonts w:ascii="Calibri" w:eastAsia="Calibri" w:hAnsi="Calibri" w:cs="Calibri"/>
          <w:b/>
          <w:color w:val="000000"/>
          <w:lang w:eastAsia="en-IE"/>
        </w:rPr>
        <w:t xml:space="preserve">Salary:  </w:t>
      </w:r>
    </w:p>
    <w:p w14:paraId="0AFCE815" w14:textId="77777777" w:rsidR="001701FA" w:rsidRPr="00CB42F6" w:rsidRDefault="001701FA" w:rsidP="001701FA">
      <w:pPr>
        <w:spacing w:after="4" w:line="270" w:lineRule="auto"/>
        <w:ind w:left="-5" w:hanging="10"/>
        <w:jc w:val="both"/>
        <w:rPr>
          <w:rFonts w:ascii="Calibri" w:eastAsia="Calibri" w:hAnsi="Calibri" w:cs="Calibri"/>
          <w:color w:val="000000"/>
          <w:lang w:eastAsia="en-IE"/>
        </w:rPr>
      </w:pPr>
      <w:r w:rsidRPr="00CB42F6">
        <w:rPr>
          <w:rFonts w:ascii="Calibri" w:eastAsia="Calibri" w:hAnsi="Calibri" w:cs="Calibri"/>
          <w:color w:val="000000"/>
          <w:lang w:eastAsia="en-IE"/>
        </w:rPr>
        <w:t xml:space="preserve">Entry will be at the </w:t>
      </w:r>
      <w:r w:rsidRPr="00CB42F6">
        <w:rPr>
          <w:rFonts w:ascii="Calibri" w:eastAsia="Calibri" w:hAnsi="Calibri" w:cs="Calibri"/>
          <w:b/>
          <w:color w:val="000000"/>
          <w:u w:val="single" w:color="000000"/>
          <w:lang w:eastAsia="en-IE"/>
        </w:rPr>
        <w:t>minimum</w:t>
      </w:r>
      <w:r w:rsidRPr="00CB42F6">
        <w:rPr>
          <w:rFonts w:ascii="Calibri" w:eastAsia="Calibri" w:hAnsi="Calibri" w:cs="Calibri"/>
          <w:color w:val="000000"/>
          <w:lang w:eastAsia="en-IE"/>
        </w:rPr>
        <w:t xml:space="preserve"> of the scale and annual increments may be awarded subject to satisfactory performance and to changes in the terms and conditions relating to annual salary increments in the Civil/Public Service generally. The rate of total remuneration may be adjusted from time to time in accordance with Government pay policy as applying to public servants generally.</w:t>
      </w:r>
      <w:r w:rsidRPr="00CB42F6">
        <w:rPr>
          <w:rFonts w:ascii="Calibri" w:eastAsia="Calibri" w:hAnsi="Calibri" w:cs="Calibri"/>
          <w:b/>
          <w:color w:val="000000"/>
          <w:lang w:eastAsia="en-IE"/>
        </w:rPr>
        <w:t xml:space="preserve"> </w:t>
      </w:r>
    </w:p>
    <w:p w14:paraId="236011AC" w14:textId="77777777" w:rsidR="001701FA" w:rsidRPr="00CB42F6" w:rsidRDefault="001701FA" w:rsidP="001701FA">
      <w:pPr>
        <w:spacing w:after="16"/>
        <w:rPr>
          <w:rFonts w:ascii="Calibri" w:eastAsia="Calibri" w:hAnsi="Calibri" w:cs="Calibri"/>
          <w:color w:val="000000"/>
          <w:lang w:eastAsia="en-IE"/>
        </w:rPr>
      </w:pPr>
      <w:r w:rsidRPr="00CB42F6">
        <w:rPr>
          <w:rFonts w:ascii="Calibri" w:eastAsia="Calibri" w:hAnsi="Calibri" w:cs="Calibri"/>
          <w:color w:val="000000"/>
          <w:lang w:eastAsia="en-IE"/>
        </w:rPr>
        <w:t xml:space="preserve"> </w:t>
      </w:r>
    </w:p>
    <w:p w14:paraId="3792B51F" w14:textId="77777777" w:rsidR="001701FA" w:rsidRPr="00CB42F6" w:rsidRDefault="001701FA" w:rsidP="001701FA">
      <w:pPr>
        <w:spacing w:after="4" w:line="270" w:lineRule="auto"/>
        <w:ind w:left="-5" w:hanging="10"/>
        <w:jc w:val="both"/>
        <w:rPr>
          <w:rFonts w:ascii="Calibri" w:eastAsia="Calibri" w:hAnsi="Calibri" w:cs="Calibri"/>
          <w:color w:val="000000"/>
          <w:lang w:eastAsia="en-IE"/>
        </w:rPr>
      </w:pPr>
      <w:r w:rsidRPr="00CB42F6">
        <w:rPr>
          <w:rFonts w:ascii="Calibri" w:eastAsia="Calibri" w:hAnsi="Calibri" w:cs="Calibri"/>
          <w:color w:val="000000"/>
          <w:lang w:eastAsia="en-IE"/>
        </w:rPr>
        <w:t xml:space="preserve">The position is aligned to the Civil Service Higher Executive Officer Grade and the salary scale for this position is as follows: </w:t>
      </w:r>
    </w:p>
    <w:p w14:paraId="123B4499" w14:textId="77777777" w:rsidR="001701FA" w:rsidRPr="00CB42F6" w:rsidRDefault="001701FA" w:rsidP="001701FA">
      <w:pPr>
        <w:spacing w:after="16"/>
        <w:rPr>
          <w:rFonts w:ascii="Calibri" w:eastAsia="Calibri" w:hAnsi="Calibri" w:cs="Calibri"/>
          <w:color w:val="000000"/>
          <w:lang w:eastAsia="en-IE"/>
        </w:rPr>
      </w:pPr>
      <w:r w:rsidRPr="00CB42F6">
        <w:rPr>
          <w:rFonts w:ascii="Calibri" w:eastAsia="Calibri" w:hAnsi="Calibri" w:cs="Calibri"/>
          <w:b/>
          <w:color w:val="000000"/>
          <w:lang w:eastAsia="en-IE"/>
        </w:rPr>
        <w:t xml:space="preserve"> </w:t>
      </w:r>
    </w:p>
    <w:p w14:paraId="06C36F5D" w14:textId="77777777" w:rsidR="001701FA" w:rsidRPr="00CB42F6" w:rsidRDefault="001701FA" w:rsidP="001701FA">
      <w:pPr>
        <w:spacing w:after="0"/>
        <w:ind w:left="-5" w:hanging="10"/>
        <w:rPr>
          <w:rFonts w:ascii="Calibri" w:eastAsia="Calibri" w:hAnsi="Calibri" w:cs="Calibri"/>
          <w:b/>
          <w:color w:val="000000"/>
          <w:lang w:eastAsia="en-IE"/>
        </w:rPr>
      </w:pPr>
      <w:r w:rsidRPr="00CB42F6">
        <w:rPr>
          <w:rFonts w:ascii="Calibri" w:eastAsia="Calibri" w:hAnsi="Calibri" w:cs="Calibri"/>
          <w:b/>
          <w:color w:val="000000"/>
          <w:lang w:eastAsia="en-IE"/>
        </w:rPr>
        <w:t xml:space="preserve">PPC (Personal Pension Contribution) Pay Scale applicable to an individual who is required to make a personal pension contribution  </w:t>
      </w:r>
    </w:p>
    <w:p w14:paraId="1293E4BB" w14:textId="77777777" w:rsidR="001701FA" w:rsidRPr="00CB42F6" w:rsidRDefault="001701FA" w:rsidP="001701FA">
      <w:pPr>
        <w:spacing w:after="0"/>
        <w:ind w:left="-5" w:hanging="10"/>
        <w:rPr>
          <w:rFonts w:ascii="Calibri" w:eastAsia="Calibri" w:hAnsi="Calibri" w:cs="Calibri"/>
          <w:b/>
          <w:color w:val="000000"/>
          <w:lang w:eastAsia="en-IE"/>
        </w:rPr>
      </w:pPr>
    </w:p>
    <w:p w14:paraId="2CFC5967" w14:textId="77777777" w:rsidR="00C81346" w:rsidRDefault="00C81346" w:rsidP="00C81346">
      <w:pPr>
        <w:autoSpaceDE w:val="0"/>
        <w:autoSpaceDN w:val="0"/>
        <w:adjustRightInd w:val="0"/>
        <w:spacing w:after="0" w:line="240" w:lineRule="auto"/>
        <w:rPr>
          <w:rFonts w:ascii="Calibri" w:hAnsi="Calibri" w:cs="Calibri"/>
          <w:bCs/>
          <w:color w:val="000000"/>
          <w:sz w:val="23"/>
          <w:szCs w:val="23"/>
          <w:lang w:val="en-GB"/>
        </w:rPr>
      </w:pPr>
      <w:r w:rsidRPr="00C81346">
        <w:rPr>
          <w:rFonts w:ascii="Calibri" w:hAnsi="Calibri" w:cs="Calibri"/>
          <w:bCs/>
          <w:color w:val="000000"/>
          <w:sz w:val="23"/>
          <w:szCs w:val="23"/>
          <w:lang w:val="en-GB"/>
        </w:rPr>
        <w:t xml:space="preserve">€50,848 </w:t>
      </w:r>
      <w:r>
        <w:rPr>
          <w:rFonts w:ascii="Calibri" w:hAnsi="Calibri" w:cs="Calibri"/>
          <w:bCs/>
          <w:color w:val="000000"/>
          <w:sz w:val="23"/>
          <w:szCs w:val="23"/>
          <w:lang w:val="en-GB"/>
        </w:rPr>
        <w:tab/>
      </w:r>
      <w:r w:rsidRPr="00C81346">
        <w:rPr>
          <w:rFonts w:ascii="Calibri" w:hAnsi="Calibri" w:cs="Calibri"/>
          <w:bCs/>
          <w:color w:val="000000"/>
          <w:sz w:val="23"/>
          <w:szCs w:val="23"/>
          <w:lang w:val="en-GB"/>
        </w:rPr>
        <w:t xml:space="preserve">€52,334 </w:t>
      </w:r>
      <w:r>
        <w:rPr>
          <w:rFonts w:ascii="Calibri" w:hAnsi="Calibri" w:cs="Calibri"/>
          <w:bCs/>
          <w:color w:val="000000"/>
          <w:sz w:val="23"/>
          <w:szCs w:val="23"/>
          <w:lang w:val="en-GB"/>
        </w:rPr>
        <w:tab/>
      </w:r>
      <w:r w:rsidRPr="00C81346">
        <w:rPr>
          <w:rFonts w:ascii="Calibri" w:hAnsi="Calibri" w:cs="Calibri"/>
          <w:bCs/>
          <w:color w:val="000000"/>
          <w:sz w:val="23"/>
          <w:szCs w:val="23"/>
          <w:lang w:val="en-GB"/>
        </w:rPr>
        <w:t xml:space="preserve">€53,817 </w:t>
      </w:r>
      <w:r>
        <w:rPr>
          <w:rFonts w:ascii="Calibri" w:hAnsi="Calibri" w:cs="Calibri"/>
          <w:bCs/>
          <w:color w:val="000000"/>
          <w:sz w:val="23"/>
          <w:szCs w:val="23"/>
          <w:lang w:val="en-GB"/>
        </w:rPr>
        <w:tab/>
      </w:r>
      <w:r w:rsidRPr="00C81346">
        <w:rPr>
          <w:rFonts w:ascii="Calibri" w:hAnsi="Calibri" w:cs="Calibri"/>
          <w:bCs/>
          <w:color w:val="000000"/>
          <w:sz w:val="23"/>
          <w:szCs w:val="23"/>
          <w:lang w:val="en-GB"/>
        </w:rPr>
        <w:t xml:space="preserve">€55,300 </w:t>
      </w:r>
      <w:r>
        <w:rPr>
          <w:rFonts w:ascii="Calibri" w:hAnsi="Calibri" w:cs="Calibri"/>
          <w:bCs/>
          <w:color w:val="000000"/>
          <w:sz w:val="23"/>
          <w:szCs w:val="23"/>
          <w:lang w:val="en-GB"/>
        </w:rPr>
        <w:tab/>
      </w:r>
      <w:r w:rsidRPr="00C81346">
        <w:rPr>
          <w:rFonts w:ascii="Calibri" w:hAnsi="Calibri" w:cs="Calibri"/>
          <w:bCs/>
          <w:color w:val="000000"/>
          <w:sz w:val="23"/>
          <w:szCs w:val="23"/>
          <w:lang w:val="en-GB"/>
        </w:rPr>
        <w:t xml:space="preserve">€56,788 </w:t>
      </w:r>
      <w:r>
        <w:rPr>
          <w:rFonts w:ascii="Calibri" w:hAnsi="Calibri" w:cs="Calibri"/>
          <w:bCs/>
          <w:color w:val="000000"/>
          <w:sz w:val="23"/>
          <w:szCs w:val="23"/>
          <w:lang w:val="en-GB"/>
        </w:rPr>
        <w:tab/>
      </w:r>
      <w:r w:rsidRPr="00C81346">
        <w:rPr>
          <w:rFonts w:ascii="Calibri" w:hAnsi="Calibri" w:cs="Calibri"/>
          <w:bCs/>
          <w:color w:val="000000"/>
          <w:sz w:val="23"/>
          <w:szCs w:val="23"/>
          <w:lang w:val="en-GB"/>
        </w:rPr>
        <w:t xml:space="preserve">€58,271 </w:t>
      </w:r>
    </w:p>
    <w:p w14:paraId="64ED1376" w14:textId="113E79C8" w:rsidR="001701FA" w:rsidRPr="00C81346" w:rsidRDefault="00C81346" w:rsidP="00C81346">
      <w:pPr>
        <w:autoSpaceDE w:val="0"/>
        <w:autoSpaceDN w:val="0"/>
        <w:adjustRightInd w:val="0"/>
        <w:spacing w:after="0" w:line="240" w:lineRule="auto"/>
        <w:rPr>
          <w:rFonts w:ascii="Calibri" w:hAnsi="Calibri" w:cs="Calibri"/>
          <w:bCs/>
          <w:color w:val="000000"/>
          <w:sz w:val="23"/>
          <w:szCs w:val="23"/>
          <w:lang w:val="en-GB"/>
        </w:rPr>
      </w:pPr>
      <w:r w:rsidRPr="00C81346">
        <w:rPr>
          <w:rFonts w:ascii="Calibri" w:hAnsi="Calibri" w:cs="Calibri"/>
          <w:bCs/>
          <w:color w:val="000000"/>
          <w:sz w:val="23"/>
          <w:szCs w:val="23"/>
          <w:lang w:val="en-GB"/>
        </w:rPr>
        <w:t xml:space="preserve">€59,756 </w:t>
      </w:r>
      <w:r>
        <w:rPr>
          <w:rFonts w:ascii="Calibri" w:hAnsi="Calibri" w:cs="Calibri"/>
          <w:bCs/>
          <w:color w:val="000000"/>
          <w:sz w:val="23"/>
          <w:szCs w:val="23"/>
          <w:lang w:val="en-GB"/>
        </w:rPr>
        <w:tab/>
      </w:r>
      <w:r w:rsidRPr="00C81346">
        <w:rPr>
          <w:rFonts w:ascii="Calibri" w:hAnsi="Calibri" w:cs="Calibri"/>
          <w:bCs/>
          <w:color w:val="000000"/>
          <w:sz w:val="23"/>
          <w:szCs w:val="23"/>
          <w:lang w:val="en-GB"/>
        </w:rPr>
        <w:t xml:space="preserve">€61,899¹ </w:t>
      </w:r>
      <w:r>
        <w:rPr>
          <w:rFonts w:ascii="Calibri" w:hAnsi="Calibri" w:cs="Calibri"/>
          <w:bCs/>
          <w:color w:val="000000"/>
          <w:sz w:val="23"/>
          <w:szCs w:val="23"/>
          <w:lang w:val="en-GB"/>
        </w:rPr>
        <w:tab/>
      </w:r>
      <w:r w:rsidRPr="00C81346">
        <w:rPr>
          <w:rFonts w:ascii="Calibri" w:hAnsi="Calibri" w:cs="Calibri"/>
          <w:bCs/>
          <w:color w:val="000000"/>
          <w:sz w:val="23"/>
          <w:szCs w:val="23"/>
          <w:lang w:val="en-GB"/>
        </w:rPr>
        <w:t>€64,038²</w:t>
      </w:r>
    </w:p>
    <w:p w14:paraId="7584F454" w14:textId="77777777" w:rsidR="00C81346" w:rsidRPr="00CB42F6" w:rsidRDefault="00C81346" w:rsidP="00C81346">
      <w:pPr>
        <w:spacing w:after="0"/>
        <w:ind w:left="-5" w:hanging="10"/>
        <w:rPr>
          <w:rFonts w:ascii="Calibri" w:eastAsia="Calibri" w:hAnsi="Calibri" w:cs="Calibri"/>
          <w:b/>
          <w:color w:val="000000"/>
          <w:lang w:eastAsia="en-IE"/>
        </w:rPr>
      </w:pPr>
    </w:p>
    <w:p w14:paraId="238DDB63" w14:textId="77777777" w:rsidR="00C81346" w:rsidRDefault="00C81346" w:rsidP="001701FA">
      <w:pPr>
        <w:spacing w:after="0"/>
        <w:ind w:left="-5" w:hanging="10"/>
        <w:rPr>
          <w:rFonts w:ascii="Calibri" w:eastAsia="Calibri" w:hAnsi="Calibri" w:cs="Calibri"/>
          <w:b/>
          <w:color w:val="000000"/>
          <w:lang w:eastAsia="en-IE"/>
        </w:rPr>
      </w:pPr>
    </w:p>
    <w:p w14:paraId="16368533" w14:textId="77777777" w:rsidR="00C81346" w:rsidRDefault="00C81346" w:rsidP="001701FA">
      <w:pPr>
        <w:spacing w:after="0"/>
        <w:ind w:left="-5" w:hanging="10"/>
        <w:rPr>
          <w:rFonts w:ascii="Calibri" w:eastAsia="Calibri" w:hAnsi="Calibri" w:cs="Calibri"/>
          <w:b/>
          <w:color w:val="000000"/>
          <w:lang w:eastAsia="en-IE"/>
        </w:rPr>
      </w:pPr>
    </w:p>
    <w:p w14:paraId="7610740D" w14:textId="142623C2" w:rsidR="001701FA" w:rsidRPr="00CB42F6" w:rsidRDefault="001701FA" w:rsidP="001701FA">
      <w:pPr>
        <w:spacing w:after="0"/>
        <w:ind w:left="-5" w:hanging="10"/>
        <w:rPr>
          <w:rFonts w:ascii="Calibri" w:eastAsia="Calibri" w:hAnsi="Calibri" w:cs="Calibri"/>
          <w:b/>
          <w:color w:val="000000"/>
          <w:lang w:eastAsia="en-IE"/>
        </w:rPr>
      </w:pPr>
      <w:r w:rsidRPr="00CB42F6">
        <w:rPr>
          <w:rFonts w:ascii="Calibri" w:eastAsia="Calibri" w:hAnsi="Calibri" w:cs="Calibri"/>
          <w:b/>
          <w:color w:val="000000"/>
          <w:lang w:eastAsia="en-IE"/>
        </w:rPr>
        <w:lastRenderedPageBreak/>
        <w:t>Non-PPC (non-Personal Pension Contribution) Pay Scale</w:t>
      </w:r>
    </w:p>
    <w:p w14:paraId="7040FCEC" w14:textId="77777777" w:rsidR="001701FA" w:rsidRPr="00CB42F6" w:rsidRDefault="001701FA" w:rsidP="001701FA">
      <w:pPr>
        <w:spacing w:after="0"/>
        <w:ind w:left="-5" w:hanging="10"/>
        <w:rPr>
          <w:rFonts w:ascii="Calibri" w:eastAsia="Calibri" w:hAnsi="Calibri" w:cs="Calibri"/>
          <w:color w:val="000000"/>
          <w:lang w:eastAsia="en-IE"/>
        </w:rPr>
      </w:pPr>
    </w:p>
    <w:p w14:paraId="09E6523E" w14:textId="77777777" w:rsidR="00C81346" w:rsidRDefault="00C81346" w:rsidP="001701FA">
      <w:pPr>
        <w:spacing w:after="0"/>
        <w:rPr>
          <w:bCs/>
          <w:sz w:val="23"/>
          <w:szCs w:val="23"/>
        </w:rPr>
      </w:pPr>
      <w:r w:rsidRPr="00C81346">
        <w:rPr>
          <w:bCs/>
          <w:sz w:val="23"/>
          <w:szCs w:val="23"/>
        </w:rPr>
        <w:t xml:space="preserve">€48,426 </w:t>
      </w:r>
      <w:r>
        <w:rPr>
          <w:bCs/>
          <w:sz w:val="23"/>
          <w:szCs w:val="23"/>
        </w:rPr>
        <w:tab/>
      </w:r>
      <w:r w:rsidRPr="00C81346">
        <w:rPr>
          <w:bCs/>
          <w:sz w:val="23"/>
          <w:szCs w:val="23"/>
        </w:rPr>
        <w:t xml:space="preserve">€49,826 </w:t>
      </w:r>
      <w:r>
        <w:rPr>
          <w:bCs/>
          <w:sz w:val="23"/>
          <w:szCs w:val="23"/>
        </w:rPr>
        <w:tab/>
      </w:r>
      <w:r w:rsidRPr="00C81346">
        <w:rPr>
          <w:bCs/>
          <w:sz w:val="23"/>
          <w:szCs w:val="23"/>
        </w:rPr>
        <w:t xml:space="preserve">€51,220 </w:t>
      </w:r>
      <w:r>
        <w:rPr>
          <w:bCs/>
          <w:sz w:val="23"/>
          <w:szCs w:val="23"/>
        </w:rPr>
        <w:tab/>
      </w:r>
      <w:r w:rsidRPr="00C81346">
        <w:rPr>
          <w:bCs/>
          <w:sz w:val="23"/>
          <w:szCs w:val="23"/>
        </w:rPr>
        <w:t xml:space="preserve">€52,628 </w:t>
      </w:r>
      <w:r>
        <w:rPr>
          <w:bCs/>
          <w:sz w:val="23"/>
          <w:szCs w:val="23"/>
        </w:rPr>
        <w:tab/>
      </w:r>
      <w:r w:rsidRPr="00C81346">
        <w:rPr>
          <w:bCs/>
          <w:sz w:val="23"/>
          <w:szCs w:val="23"/>
        </w:rPr>
        <w:t xml:space="preserve">€54,037 </w:t>
      </w:r>
      <w:r>
        <w:rPr>
          <w:bCs/>
          <w:sz w:val="23"/>
          <w:szCs w:val="23"/>
        </w:rPr>
        <w:tab/>
      </w:r>
      <w:r w:rsidRPr="00C81346">
        <w:rPr>
          <w:bCs/>
          <w:sz w:val="23"/>
          <w:szCs w:val="23"/>
        </w:rPr>
        <w:t xml:space="preserve">€55,455 </w:t>
      </w:r>
    </w:p>
    <w:p w14:paraId="6A44FFBD" w14:textId="343298C5" w:rsidR="001701FA" w:rsidRPr="00C81346" w:rsidRDefault="00C81346" w:rsidP="001701FA">
      <w:pPr>
        <w:spacing w:after="0"/>
        <w:rPr>
          <w:bCs/>
          <w:sz w:val="23"/>
          <w:szCs w:val="23"/>
        </w:rPr>
      </w:pPr>
      <w:r w:rsidRPr="00C81346">
        <w:rPr>
          <w:bCs/>
          <w:sz w:val="23"/>
          <w:szCs w:val="23"/>
        </w:rPr>
        <w:t xml:space="preserve">€56,865 </w:t>
      </w:r>
      <w:r>
        <w:rPr>
          <w:bCs/>
          <w:sz w:val="23"/>
          <w:szCs w:val="23"/>
        </w:rPr>
        <w:tab/>
      </w:r>
      <w:r w:rsidRPr="00C81346">
        <w:rPr>
          <w:bCs/>
          <w:sz w:val="23"/>
          <w:szCs w:val="23"/>
        </w:rPr>
        <w:t xml:space="preserve">€58,893¹ </w:t>
      </w:r>
      <w:r>
        <w:rPr>
          <w:bCs/>
          <w:sz w:val="23"/>
          <w:szCs w:val="23"/>
        </w:rPr>
        <w:tab/>
      </w:r>
      <w:r w:rsidRPr="00C81346">
        <w:rPr>
          <w:bCs/>
          <w:sz w:val="23"/>
          <w:szCs w:val="23"/>
        </w:rPr>
        <w:t>€60,927²</w:t>
      </w:r>
    </w:p>
    <w:p w14:paraId="56398398" w14:textId="77777777" w:rsidR="00C81346" w:rsidRPr="00CB42F6" w:rsidRDefault="00C81346" w:rsidP="001701FA">
      <w:pPr>
        <w:spacing w:after="0"/>
        <w:rPr>
          <w:rFonts w:ascii="Calibri" w:eastAsia="Calibri" w:hAnsi="Calibri" w:cs="Calibri"/>
          <w:color w:val="000000"/>
          <w:lang w:eastAsia="en-IE"/>
        </w:rPr>
      </w:pPr>
    </w:p>
    <w:p w14:paraId="2078756B" w14:textId="77777777" w:rsidR="00C81346" w:rsidRPr="00C81346" w:rsidRDefault="00C81346" w:rsidP="00C81346">
      <w:pPr>
        <w:autoSpaceDE w:val="0"/>
        <w:autoSpaceDN w:val="0"/>
        <w:adjustRightInd w:val="0"/>
        <w:spacing w:after="0" w:line="240" w:lineRule="auto"/>
        <w:rPr>
          <w:rFonts w:ascii="Calibri" w:hAnsi="Calibri" w:cs="Calibri"/>
          <w:color w:val="000000"/>
          <w:sz w:val="20"/>
          <w:szCs w:val="20"/>
          <w:lang w:val="en-GB"/>
        </w:rPr>
      </w:pPr>
      <w:r w:rsidRPr="00C81346">
        <w:rPr>
          <w:rFonts w:ascii="Calibri" w:hAnsi="Calibri" w:cs="Calibri"/>
          <w:color w:val="000000"/>
          <w:sz w:val="20"/>
          <w:szCs w:val="20"/>
          <w:lang w:val="en-GB"/>
        </w:rPr>
        <w:t xml:space="preserve">¹ After 3 years satisfactory service at the maximum. </w:t>
      </w:r>
    </w:p>
    <w:p w14:paraId="4A6934E1" w14:textId="77777777" w:rsidR="00C81346" w:rsidRPr="00C81346" w:rsidRDefault="00C81346" w:rsidP="00C81346">
      <w:pPr>
        <w:spacing w:after="19"/>
        <w:rPr>
          <w:rFonts w:ascii="Calibri" w:hAnsi="Calibri" w:cs="Calibri"/>
          <w:color w:val="000000"/>
          <w:sz w:val="20"/>
          <w:szCs w:val="20"/>
          <w:lang w:val="en-GB"/>
        </w:rPr>
      </w:pPr>
      <w:r w:rsidRPr="00C81346">
        <w:rPr>
          <w:rFonts w:ascii="Calibri" w:hAnsi="Calibri" w:cs="Calibri"/>
          <w:color w:val="000000"/>
          <w:sz w:val="20"/>
          <w:szCs w:val="20"/>
          <w:lang w:val="en-GB"/>
        </w:rPr>
        <w:t xml:space="preserve">² After 6 years satisfactory service at the maximum. </w:t>
      </w:r>
    </w:p>
    <w:p w14:paraId="7B703729" w14:textId="713647B1" w:rsidR="001701FA" w:rsidRPr="00CB42F6" w:rsidRDefault="001701FA" w:rsidP="00C81346">
      <w:pPr>
        <w:spacing w:after="19"/>
        <w:rPr>
          <w:rFonts w:ascii="Calibri" w:eastAsia="Calibri" w:hAnsi="Calibri" w:cs="Calibri"/>
          <w:color w:val="000000"/>
          <w:lang w:eastAsia="en-IE"/>
        </w:rPr>
      </w:pPr>
      <w:r w:rsidRPr="00CB42F6">
        <w:rPr>
          <w:rFonts w:ascii="Calibri" w:eastAsia="Calibri" w:hAnsi="Calibri" w:cs="Calibri"/>
          <w:color w:val="000000"/>
          <w:lang w:eastAsia="en-IE"/>
        </w:rPr>
        <w:t xml:space="preserve"> </w:t>
      </w:r>
    </w:p>
    <w:p w14:paraId="77117F50" w14:textId="77777777" w:rsidR="00C81346" w:rsidRPr="00CB42F6" w:rsidRDefault="001701FA" w:rsidP="00C81346">
      <w:pPr>
        <w:spacing w:after="4" w:line="270" w:lineRule="auto"/>
        <w:ind w:left="-5" w:hanging="10"/>
        <w:jc w:val="both"/>
        <w:rPr>
          <w:rFonts w:ascii="Calibri" w:eastAsia="Calibri" w:hAnsi="Calibri" w:cs="Calibri"/>
          <w:color w:val="000000"/>
          <w:lang w:eastAsia="en-IE"/>
        </w:rPr>
      </w:pPr>
      <w:r w:rsidRPr="00CB42F6">
        <w:rPr>
          <w:rFonts w:ascii="Calibri" w:eastAsia="Calibri" w:hAnsi="Calibri" w:cs="Calibri"/>
          <w:color w:val="000000"/>
          <w:lang w:eastAsia="en-IE"/>
        </w:rPr>
        <w:t xml:space="preserve">Candidates should note that different pay and conditions may apply if, immediately prior to appointment, the appointee is a serving civil or public servant. </w:t>
      </w:r>
      <w:r w:rsidR="00C81346" w:rsidRPr="009C55D8">
        <w:rPr>
          <w:rFonts w:ascii="Calibri" w:eastAsia="Calibri" w:hAnsi="Calibri" w:cs="Calibri"/>
          <w:color w:val="000000"/>
          <w:lang w:eastAsia="en-IE"/>
        </w:rPr>
        <w:t>This is only applicable if the candidate is currently at a grade within this salary band.</w:t>
      </w:r>
    </w:p>
    <w:p w14:paraId="12E06BF0" w14:textId="77777777" w:rsidR="001701FA" w:rsidRPr="00CB42F6" w:rsidRDefault="001701FA" w:rsidP="001701FA">
      <w:pPr>
        <w:spacing w:after="19"/>
        <w:rPr>
          <w:rFonts w:ascii="Calibri" w:eastAsia="Calibri" w:hAnsi="Calibri" w:cs="Calibri"/>
          <w:color w:val="000000"/>
          <w:lang w:eastAsia="en-IE"/>
        </w:rPr>
      </w:pPr>
      <w:r w:rsidRPr="00CB42F6">
        <w:rPr>
          <w:rFonts w:ascii="Calibri" w:eastAsia="Calibri" w:hAnsi="Calibri" w:cs="Calibri"/>
          <w:color w:val="000000"/>
          <w:lang w:eastAsia="en-IE"/>
        </w:rPr>
        <w:t xml:space="preserve"> </w:t>
      </w:r>
    </w:p>
    <w:p w14:paraId="46998218" w14:textId="77777777" w:rsidR="001701FA" w:rsidRPr="00CB42F6" w:rsidRDefault="001701FA" w:rsidP="001701FA">
      <w:pPr>
        <w:spacing w:after="4" w:line="270" w:lineRule="auto"/>
        <w:ind w:left="-5" w:hanging="10"/>
        <w:jc w:val="both"/>
        <w:rPr>
          <w:rFonts w:ascii="Calibri" w:eastAsia="Calibri" w:hAnsi="Calibri" w:cs="Calibri"/>
          <w:color w:val="000000"/>
          <w:lang w:eastAsia="en-IE"/>
        </w:rPr>
      </w:pPr>
      <w:r w:rsidRPr="00CB42F6">
        <w:rPr>
          <w:rFonts w:ascii="Calibri" w:eastAsia="Calibri" w:hAnsi="Calibri" w:cs="Calibri"/>
          <w:color w:val="000000"/>
          <w:lang w:eastAsia="en-IE"/>
        </w:rPr>
        <w:t xml:space="preserve">Subject to satisfactory performance, annual increments may be payable in line with current Government Policy (See Public Service Stability Agreement 2018 -2020 paragraph 5.1.1 for recent changes.) </w:t>
      </w:r>
    </w:p>
    <w:p w14:paraId="0A20BD7F" w14:textId="77777777" w:rsidR="001701FA" w:rsidRPr="00CB42F6" w:rsidRDefault="001701FA" w:rsidP="001701FA">
      <w:pPr>
        <w:spacing w:after="19"/>
        <w:rPr>
          <w:rFonts w:ascii="Calibri" w:eastAsia="Calibri" w:hAnsi="Calibri" w:cs="Calibri"/>
          <w:color w:val="000000"/>
          <w:lang w:eastAsia="en-IE"/>
        </w:rPr>
      </w:pPr>
      <w:r w:rsidRPr="00CB42F6">
        <w:rPr>
          <w:rFonts w:ascii="Calibri" w:eastAsia="Calibri" w:hAnsi="Calibri" w:cs="Calibri"/>
          <w:b/>
          <w:color w:val="000000"/>
          <w:lang w:eastAsia="en-IE"/>
        </w:rPr>
        <w:t xml:space="preserve"> </w:t>
      </w:r>
    </w:p>
    <w:p w14:paraId="25125E65" w14:textId="77777777" w:rsidR="001701FA" w:rsidRPr="00CB42F6" w:rsidRDefault="001701FA" w:rsidP="001701FA">
      <w:pPr>
        <w:spacing w:after="4" w:line="270" w:lineRule="auto"/>
        <w:ind w:left="-5" w:hanging="10"/>
        <w:jc w:val="both"/>
        <w:rPr>
          <w:rFonts w:ascii="Calibri" w:eastAsia="Calibri" w:hAnsi="Calibri" w:cs="Calibri"/>
          <w:color w:val="000000"/>
          <w:lang w:eastAsia="en-IE"/>
        </w:rPr>
      </w:pPr>
      <w:r w:rsidRPr="00CB42F6">
        <w:rPr>
          <w:rFonts w:ascii="Calibri" w:eastAsia="Calibri" w:hAnsi="Calibri" w:cs="Calibri"/>
          <w:b/>
          <w:color w:val="000000"/>
          <w:lang w:eastAsia="en-IE"/>
        </w:rPr>
        <w:t xml:space="preserve">Annual Leave:  </w:t>
      </w:r>
      <w:r w:rsidRPr="00CB42F6">
        <w:rPr>
          <w:rFonts w:ascii="Calibri" w:eastAsia="Calibri" w:hAnsi="Calibri" w:cs="Calibri"/>
          <w:color w:val="000000"/>
          <w:lang w:eastAsia="en-IE"/>
        </w:rPr>
        <w:t xml:space="preserve"> 29 working days per annum, rising to 30 after 5 years of service. </w:t>
      </w:r>
    </w:p>
    <w:p w14:paraId="4CBC1771" w14:textId="77777777" w:rsidR="001701FA" w:rsidRPr="00CB42F6" w:rsidRDefault="001701FA" w:rsidP="001701FA">
      <w:pPr>
        <w:spacing w:after="16"/>
        <w:rPr>
          <w:rFonts w:ascii="Calibri" w:eastAsia="Calibri" w:hAnsi="Calibri" w:cs="Calibri"/>
          <w:color w:val="000000"/>
          <w:lang w:eastAsia="en-IE"/>
        </w:rPr>
      </w:pPr>
      <w:r w:rsidRPr="00CB42F6">
        <w:rPr>
          <w:rFonts w:ascii="Calibri" w:eastAsia="Calibri" w:hAnsi="Calibri" w:cs="Calibri"/>
          <w:i/>
          <w:color w:val="2E74B5"/>
          <w:lang w:eastAsia="en-IE"/>
        </w:rPr>
        <w:t xml:space="preserve"> </w:t>
      </w:r>
    </w:p>
    <w:p w14:paraId="66DC2037" w14:textId="77777777" w:rsidR="001701FA" w:rsidRPr="00CB42F6" w:rsidRDefault="001701FA" w:rsidP="001701FA">
      <w:pPr>
        <w:spacing w:after="110" w:line="270" w:lineRule="auto"/>
        <w:ind w:left="-5" w:hanging="10"/>
        <w:jc w:val="both"/>
        <w:rPr>
          <w:rFonts w:ascii="Calibri" w:eastAsia="Calibri" w:hAnsi="Calibri" w:cs="Calibri"/>
          <w:color w:val="000000"/>
          <w:lang w:eastAsia="en-IE"/>
        </w:rPr>
      </w:pPr>
      <w:r w:rsidRPr="00CB42F6">
        <w:rPr>
          <w:rFonts w:ascii="Calibri" w:eastAsia="Calibri" w:hAnsi="Calibri" w:cs="Calibri"/>
          <w:b/>
          <w:color w:val="000000"/>
          <w:lang w:eastAsia="en-IE"/>
        </w:rPr>
        <w:t xml:space="preserve">Hours of work: </w:t>
      </w:r>
      <w:r w:rsidRPr="00CB42F6">
        <w:rPr>
          <w:rFonts w:ascii="Calibri" w:eastAsia="Calibri" w:hAnsi="Calibri" w:cs="Calibri"/>
          <w:color w:val="000000"/>
          <w:lang w:eastAsia="en-IE"/>
        </w:rPr>
        <w:t xml:space="preserve">Hours of attendance will be fixed from time to time but will amount, on average, to not less than 43 hours and 15 minutes gross or 37 hours net per week.  Your normal working hours are from 9.00 am to 5.45pm on Monday to Thursday and 09.00am to 5.15pm on Friday, with 1 hour and 15 minutes for lunch.   The CCPC currently offers Flexible Working Arrangements (“flexitime”) to some grades of staff, including Higher Executive Officers. </w:t>
      </w:r>
    </w:p>
    <w:p w14:paraId="25CCD9D7" w14:textId="77777777" w:rsidR="001701FA" w:rsidRPr="00CB42F6" w:rsidRDefault="001701FA" w:rsidP="001701FA">
      <w:pPr>
        <w:spacing w:after="16"/>
        <w:rPr>
          <w:rFonts w:ascii="Calibri" w:eastAsia="Calibri" w:hAnsi="Calibri" w:cs="Calibri"/>
          <w:color w:val="000000"/>
          <w:lang w:eastAsia="en-IE"/>
        </w:rPr>
      </w:pPr>
      <w:r w:rsidRPr="00CB42F6">
        <w:rPr>
          <w:rFonts w:ascii="Calibri" w:eastAsia="Calibri" w:hAnsi="Calibri" w:cs="Calibri"/>
          <w:i/>
          <w:color w:val="2E74B5"/>
          <w:lang w:eastAsia="en-IE"/>
        </w:rPr>
        <w:t xml:space="preserve"> </w:t>
      </w:r>
    </w:p>
    <w:p w14:paraId="3ECDCA3F" w14:textId="77777777" w:rsidR="001701FA" w:rsidRPr="00CB42F6" w:rsidRDefault="001701FA" w:rsidP="001701FA">
      <w:pPr>
        <w:spacing w:after="4" w:line="270" w:lineRule="auto"/>
        <w:ind w:left="-5" w:hanging="10"/>
        <w:jc w:val="both"/>
        <w:rPr>
          <w:rFonts w:ascii="Calibri" w:eastAsia="Calibri" w:hAnsi="Calibri" w:cs="Calibri"/>
          <w:color w:val="000000"/>
          <w:lang w:eastAsia="en-IE"/>
        </w:rPr>
      </w:pPr>
      <w:r w:rsidRPr="00CB42F6">
        <w:rPr>
          <w:rFonts w:ascii="Calibri" w:eastAsia="Calibri" w:hAnsi="Calibri" w:cs="Calibri"/>
          <w:b/>
          <w:color w:val="000000"/>
          <w:lang w:eastAsia="en-IE"/>
        </w:rPr>
        <w:t xml:space="preserve">Rest Periods: </w:t>
      </w:r>
      <w:r w:rsidRPr="00CB42F6">
        <w:rPr>
          <w:rFonts w:ascii="Calibri" w:eastAsia="Calibri" w:hAnsi="Calibri" w:cs="Calibri"/>
          <w:color w:val="000000"/>
          <w:lang w:eastAsia="en-IE"/>
        </w:rPr>
        <w:t>The terms of the Organisation of Working Time Act, 1997 will apply to this appointment.</w:t>
      </w:r>
      <w:r w:rsidRPr="00CB42F6">
        <w:rPr>
          <w:rFonts w:ascii="Calibri" w:eastAsia="Calibri" w:hAnsi="Calibri" w:cs="Calibri"/>
          <w:b/>
          <w:color w:val="000000"/>
          <w:lang w:eastAsia="en-IE"/>
        </w:rPr>
        <w:t xml:space="preserve"> </w:t>
      </w:r>
    </w:p>
    <w:p w14:paraId="77D4B51D" w14:textId="77777777" w:rsidR="001701FA" w:rsidRPr="00CB42F6" w:rsidRDefault="001701FA" w:rsidP="001701FA">
      <w:pPr>
        <w:spacing w:after="19"/>
        <w:rPr>
          <w:rFonts w:ascii="Calibri" w:eastAsia="Calibri" w:hAnsi="Calibri" w:cs="Calibri"/>
          <w:color w:val="000000"/>
          <w:lang w:eastAsia="en-IE"/>
        </w:rPr>
      </w:pPr>
      <w:r w:rsidRPr="00CB42F6">
        <w:rPr>
          <w:rFonts w:ascii="Calibri" w:eastAsia="Calibri" w:hAnsi="Calibri" w:cs="Calibri"/>
          <w:b/>
          <w:color w:val="000000"/>
          <w:lang w:eastAsia="en-IE"/>
        </w:rPr>
        <w:t xml:space="preserve"> </w:t>
      </w:r>
    </w:p>
    <w:p w14:paraId="36351EC2" w14:textId="77777777" w:rsidR="001701FA" w:rsidRPr="00CB42F6" w:rsidRDefault="001701FA" w:rsidP="001701FA">
      <w:pPr>
        <w:spacing w:after="4" w:line="270" w:lineRule="auto"/>
        <w:jc w:val="both"/>
        <w:rPr>
          <w:rFonts w:ascii="Calibri" w:eastAsia="Calibri" w:hAnsi="Calibri" w:cs="Calibri"/>
          <w:color w:val="000000"/>
          <w:lang w:eastAsia="en-IE"/>
        </w:rPr>
      </w:pPr>
      <w:r w:rsidRPr="00CB42F6">
        <w:rPr>
          <w:rFonts w:ascii="Calibri" w:eastAsia="Calibri" w:hAnsi="Calibri" w:cs="Calibri"/>
          <w:b/>
          <w:color w:val="000000"/>
          <w:lang w:eastAsia="en-IE"/>
        </w:rPr>
        <w:t xml:space="preserve">Place of work:  </w:t>
      </w:r>
      <w:r w:rsidRPr="00CB42F6">
        <w:rPr>
          <w:rFonts w:ascii="Calibri" w:eastAsia="Calibri" w:hAnsi="Calibri" w:cs="Calibri"/>
          <w:color w:val="000000"/>
          <w:lang w:eastAsia="en-IE"/>
        </w:rPr>
        <w:t xml:space="preserve">The CCPC is currently located in Bloom House, Railway Street, Dublin 1, DO1 C576.   </w:t>
      </w:r>
    </w:p>
    <w:p w14:paraId="2EE9D0D2" w14:textId="77777777" w:rsidR="001701FA" w:rsidRDefault="001701FA" w:rsidP="001701FA">
      <w:pPr>
        <w:spacing w:after="4" w:line="270" w:lineRule="auto"/>
        <w:ind w:left="-5" w:hanging="10"/>
        <w:jc w:val="both"/>
        <w:rPr>
          <w:rFonts w:ascii="Calibri" w:eastAsia="Calibri" w:hAnsi="Calibri" w:cs="Calibri"/>
          <w:b/>
          <w:color w:val="000000"/>
          <w:lang w:eastAsia="en-IE"/>
        </w:rPr>
      </w:pPr>
    </w:p>
    <w:p w14:paraId="5AFCC1AF" w14:textId="77777777" w:rsidR="001701FA" w:rsidRPr="00CB42F6" w:rsidRDefault="001701FA" w:rsidP="001701FA">
      <w:pPr>
        <w:spacing w:after="4" w:line="270" w:lineRule="auto"/>
        <w:ind w:left="-5" w:hanging="10"/>
        <w:jc w:val="both"/>
        <w:rPr>
          <w:rFonts w:ascii="Calibri" w:eastAsia="Calibri" w:hAnsi="Calibri" w:cs="Calibri"/>
          <w:color w:val="000000"/>
          <w:lang w:eastAsia="en-IE"/>
        </w:rPr>
      </w:pPr>
      <w:r w:rsidRPr="00CB42F6">
        <w:rPr>
          <w:rFonts w:ascii="Calibri" w:eastAsia="Calibri" w:hAnsi="Calibri" w:cs="Calibri"/>
          <w:b/>
          <w:color w:val="000000"/>
          <w:lang w:eastAsia="en-IE"/>
        </w:rPr>
        <w:t xml:space="preserve">Tenure: </w:t>
      </w:r>
      <w:r w:rsidRPr="00CB42F6">
        <w:rPr>
          <w:rFonts w:ascii="Calibri" w:eastAsia="Calibri" w:hAnsi="Calibri" w:cs="Calibri"/>
          <w:color w:val="000000"/>
          <w:lang w:eastAsia="en-IE"/>
        </w:rPr>
        <w:t xml:space="preserve">This is a wholetime permanent position. </w:t>
      </w:r>
    </w:p>
    <w:p w14:paraId="2D9F35A9" w14:textId="77777777" w:rsidR="001701FA" w:rsidRPr="00CB42F6" w:rsidRDefault="001701FA" w:rsidP="001701FA">
      <w:pPr>
        <w:spacing w:after="0"/>
        <w:rPr>
          <w:rFonts w:ascii="Calibri" w:eastAsia="Calibri" w:hAnsi="Calibri" w:cs="Calibri"/>
          <w:color w:val="000000"/>
          <w:lang w:eastAsia="en-IE"/>
        </w:rPr>
      </w:pPr>
      <w:r w:rsidRPr="00CB42F6">
        <w:rPr>
          <w:rFonts w:ascii="Calibri" w:eastAsia="Calibri" w:hAnsi="Calibri" w:cs="Calibri"/>
          <w:color w:val="000000"/>
          <w:lang w:eastAsia="en-IE"/>
        </w:rPr>
        <w:t xml:space="preserve"> </w:t>
      </w:r>
    </w:p>
    <w:p w14:paraId="4FDA5B20" w14:textId="77777777" w:rsidR="001701FA" w:rsidRPr="00CB42F6" w:rsidRDefault="001701FA" w:rsidP="001701FA">
      <w:pPr>
        <w:spacing w:after="4" w:line="270" w:lineRule="auto"/>
        <w:ind w:left="-5" w:hanging="10"/>
        <w:jc w:val="both"/>
        <w:rPr>
          <w:rFonts w:ascii="Calibri" w:eastAsia="Calibri" w:hAnsi="Calibri" w:cs="Calibri"/>
          <w:color w:val="000000"/>
          <w:lang w:eastAsia="en-IE"/>
        </w:rPr>
      </w:pPr>
      <w:r w:rsidRPr="00CB42F6">
        <w:rPr>
          <w:rFonts w:ascii="Calibri" w:eastAsia="Calibri" w:hAnsi="Calibri" w:cs="Calibri"/>
          <w:b/>
          <w:color w:val="000000"/>
          <w:lang w:eastAsia="en-IE"/>
        </w:rPr>
        <w:t xml:space="preserve">Sick Leave:  </w:t>
      </w:r>
      <w:r w:rsidRPr="00CB42F6">
        <w:rPr>
          <w:rFonts w:ascii="Calibri" w:eastAsia="Calibri" w:hAnsi="Calibri" w:cs="Calibri"/>
          <w:color w:val="000000"/>
          <w:lang w:eastAsia="en-IE"/>
        </w:rPr>
        <w:t xml:space="preserve">Pay during sick absence will apply in accordance with the provisions of the Public Service Sick Leave Regulations. </w:t>
      </w:r>
    </w:p>
    <w:p w14:paraId="06E6C673" w14:textId="77777777" w:rsidR="001701FA" w:rsidRPr="00CB42F6" w:rsidRDefault="001701FA" w:rsidP="001701FA">
      <w:pPr>
        <w:spacing w:after="16"/>
        <w:rPr>
          <w:rFonts w:ascii="Calibri" w:eastAsia="Calibri" w:hAnsi="Calibri" w:cs="Calibri"/>
          <w:color w:val="000000"/>
          <w:lang w:eastAsia="en-IE"/>
        </w:rPr>
      </w:pPr>
      <w:r w:rsidRPr="00CB42F6">
        <w:rPr>
          <w:rFonts w:ascii="Calibri" w:eastAsia="Calibri" w:hAnsi="Calibri" w:cs="Calibri"/>
          <w:b/>
          <w:color w:val="000000"/>
          <w:lang w:eastAsia="en-IE"/>
        </w:rPr>
        <w:t xml:space="preserve"> </w:t>
      </w:r>
    </w:p>
    <w:p w14:paraId="5E57EBDD" w14:textId="77777777" w:rsidR="001701FA" w:rsidRPr="00CB42F6" w:rsidRDefault="001701FA" w:rsidP="001701FA">
      <w:pPr>
        <w:spacing w:after="4" w:line="270" w:lineRule="auto"/>
        <w:ind w:left="-5" w:hanging="10"/>
        <w:jc w:val="both"/>
        <w:rPr>
          <w:rFonts w:ascii="Calibri" w:eastAsia="Calibri" w:hAnsi="Calibri" w:cs="Calibri"/>
          <w:color w:val="000000"/>
          <w:lang w:eastAsia="en-IE"/>
        </w:rPr>
      </w:pPr>
      <w:r w:rsidRPr="00CB42F6">
        <w:rPr>
          <w:rFonts w:ascii="Calibri" w:eastAsia="Calibri" w:hAnsi="Calibri" w:cs="Calibri"/>
          <w:b/>
          <w:color w:val="000000"/>
          <w:lang w:eastAsia="en-IE"/>
        </w:rPr>
        <w:t xml:space="preserve">PRSI:  </w:t>
      </w:r>
      <w:r w:rsidRPr="00CB42F6">
        <w:rPr>
          <w:rFonts w:ascii="Calibri" w:eastAsia="Calibri" w:hAnsi="Calibri" w:cs="Calibri"/>
          <w:color w:val="000000"/>
          <w:lang w:eastAsia="en-IE"/>
        </w:rPr>
        <w:t xml:space="preserve">Officers who pay Class A rate of PRSI will be required to sign a mandate authorising the Department of Employment Affairs and Social Protection to pay any benefits due under the Social Welfare Acts directly to the CCPC. Payment during illness will be subject to the officer making the necessary claims for social insurance benefit to the Department of Employment Affairs and Social Protection within the required time limits. </w:t>
      </w:r>
    </w:p>
    <w:p w14:paraId="6E005F10" w14:textId="77777777" w:rsidR="001701FA" w:rsidRPr="00CB42F6" w:rsidRDefault="001701FA" w:rsidP="001701FA">
      <w:pPr>
        <w:spacing w:after="0"/>
        <w:rPr>
          <w:rFonts w:ascii="Calibri" w:eastAsia="Calibri" w:hAnsi="Calibri" w:cs="Calibri"/>
          <w:color w:val="000000"/>
          <w:lang w:eastAsia="en-IE"/>
        </w:rPr>
      </w:pPr>
      <w:r w:rsidRPr="00CB42F6">
        <w:rPr>
          <w:rFonts w:ascii="Calibri" w:eastAsia="Calibri" w:hAnsi="Calibri" w:cs="Calibri"/>
          <w:color w:val="000000"/>
          <w:lang w:eastAsia="en-IE"/>
        </w:rPr>
        <w:t xml:space="preserve"> </w:t>
      </w:r>
    </w:p>
    <w:p w14:paraId="1F4BEA97" w14:textId="77777777" w:rsidR="001701FA" w:rsidRPr="00CB42F6" w:rsidRDefault="001701FA" w:rsidP="001701FA">
      <w:pPr>
        <w:spacing w:after="4" w:line="270" w:lineRule="auto"/>
        <w:ind w:left="-5" w:hanging="10"/>
        <w:jc w:val="both"/>
        <w:rPr>
          <w:rFonts w:ascii="Calibri" w:eastAsia="Calibri" w:hAnsi="Calibri" w:cs="Calibri"/>
          <w:color w:val="000000"/>
          <w:lang w:eastAsia="en-IE"/>
        </w:rPr>
      </w:pPr>
      <w:r w:rsidRPr="00CB42F6">
        <w:rPr>
          <w:rFonts w:ascii="Calibri" w:eastAsia="Calibri" w:hAnsi="Calibri" w:cs="Calibri"/>
          <w:b/>
          <w:color w:val="000000"/>
          <w:lang w:eastAsia="en-IE"/>
        </w:rPr>
        <w:t xml:space="preserve">Outside Employment: </w:t>
      </w:r>
      <w:r w:rsidRPr="00CB42F6">
        <w:rPr>
          <w:rFonts w:ascii="Calibri" w:eastAsia="Calibri" w:hAnsi="Calibri" w:cs="Calibri"/>
          <w:color w:val="000000"/>
          <w:lang w:eastAsia="en-IE"/>
        </w:rPr>
        <w:t xml:space="preserve">The position is whole time and the officer may not engage in private practice or be connected with any outside business, which would interfere with the performance of official duties. </w:t>
      </w:r>
    </w:p>
    <w:p w14:paraId="3E736D69" w14:textId="77777777" w:rsidR="001701FA" w:rsidRPr="00CB42F6" w:rsidRDefault="001701FA" w:rsidP="001701FA">
      <w:pPr>
        <w:spacing w:after="0"/>
        <w:rPr>
          <w:rFonts w:ascii="Calibri" w:eastAsia="Calibri" w:hAnsi="Calibri" w:cs="Calibri"/>
          <w:color w:val="000000"/>
          <w:lang w:eastAsia="en-IE"/>
        </w:rPr>
      </w:pPr>
      <w:r w:rsidRPr="00CB42F6">
        <w:rPr>
          <w:rFonts w:ascii="Calibri" w:eastAsia="Calibri" w:hAnsi="Calibri" w:cs="Calibri"/>
          <w:color w:val="000000"/>
          <w:lang w:eastAsia="en-IE"/>
        </w:rPr>
        <w:t xml:space="preserve"> </w:t>
      </w:r>
    </w:p>
    <w:p w14:paraId="6D3924B7" w14:textId="77777777" w:rsidR="001701FA" w:rsidRPr="00CB42F6" w:rsidRDefault="001701FA" w:rsidP="001701FA">
      <w:pPr>
        <w:spacing w:after="4" w:line="270" w:lineRule="auto"/>
        <w:ind w:left="-5" w:hanging="10"/>
        <w:jc w:val="both"/>
        <w:rPr>
          <w:rFonts w:ascii="Calibri" w:eastAsia="Calibri" w:hAnsi="Calibri" w:cs="Calibri"/>
          <w:color w:val="000000"/>
          <w:lang w:eastAsia="en-IE"/>
        </w:rPr>
      </w:pPr>
      <w:r w:rsidRPr="00CB42F6">
        <w:rPr>
          <w:b/>
        </w:rPr>
        <w:lastRenderedPageBreak/>
        <w:t xml:space="preserve">Eligibility: </w:t>
      </w:r>
      <w:r w:rsidRPr="00CB42F6">
        <w:rPr>
          <w:rFonts w:ascii="Calibri" w:eastAsia="Calibri" w:hAnsi="Calibri" w:cs="Calibri"/>
          <w:color w:val="000000"/>
          <w:lang w:eastAsia="en-IE"/>
        </w:rPr>
        <w:t>Candidates should note that eligibility to compete for posts is open to citizens of the European Economic Area (EEA), or to non-EEA nationals who fulfil the relevant criteria. In order to work in Ireland, all non-EEA nationals require a valid employment permit unless exempt under permission from the Minister for Justice and Equality. The EEA consists of the Member States of the European Union along with Iceland, Liechtenstein and Norway. Swiss citizens under EU agreements may also apply.</w:t>
      </w:r>
    </w:p>
    <w:p w14:paraId="44427CF0" w14:textId="77777777" w:rsidR="001701FA" w:rsidRPr="00CB42F6" w:rsidRDefault="001701FA" w:rsidP="001701FA">
      <w:pPr>
        <w:spacing w:after="117"/>
        <w:rPr>
          <w:rFonts w:ascii="Calibri" w:eastAsia="Calibri" w:hAnsi="Calibri" w:cs="Calibri"/>
          <w:color w:val="000000"/>
          <w:lang w:eastAsia="en-IE"/>
        </w:rPr>
      </w:pPr>
      <w:r w:rsidRPr="00CB42F6">
        <w:rPr>
          <w:rFonts w:ascii="Calibri" w:eastAsia="Calibri" w:hAnsi="Calibri" w:cs="Calibri"/>
          <w:color w:val="000000"/>
          <w:lang w:eastAsia="en-IE"/>
        </w:rPr>
        <w:t xml:space="preserve"> </w:t>
      </w:r>
    </w:p>
    <w:p w14:paraId="45BFD1CA" w14:textId="77777777" w:rsidR="001701FA" w:rsidRPr="00CB42F6" w:rsidRDefault="001701FA" w:rsidP="001701FA">
      <w:pPr>
        <w:spacing w:after="139"/>
        <w:ind w:left="-5" w:hanging="10"/>
        <w:rPr>
          <w:rFonts w:ascii="Calibri" w:eastAsia="Calibri" w:hAnsi="Calibri" w:cs="Calibri"/>
          <w:color w:val="000000"/>
          <w:lang w:eastAsia="en-IE"/>
        </w:rPr>
      </w:pPr>
      <w:r w:rsidRPr="00CB42F6">
        <w:rPr>
          <w:rFonts w:ascii="Calibri" w:eastAsia="Calibri" w:hAnsi="Calibri" w:cs="Calibri"/>
          <w:b/>
          <w:color w:val="000000"/>
          <w:lang w:eastAsia="en-IE"/>
        </w:rPr>
        <w:t>SUPERANNUATION AND RETIREMENT:</w:t>
      </w:r>
      <w:r w:rsidRPr="00CB42F6">
        <w:rPr>
          <w:rFonts w:ascii="Calibri" w:eastAsia="Calibri" w:hAnsi="Calibri" w:cs="Calibri"/>
          <w:color w:val="000000"/>
          <w:lang w:eastAsia="en-IE"/>
        </w:rPr>
        <w:t xml:space="preserve">  </w:t>
      </w:r>
    </w:p>
    <w:p w14:paraId="6ADFFA9D" w14:textId="77777777" w:rsidR="001701FA" w:rsidRPr="00CB42F6" w:rsidRDefault="001701FA" w:rsidP="001701FA">
      <w:pPr>
        <w:spacing w:after="149" w:line="282" w:lineRule="auto"/>
        <w:ind w:left="-5" w:hanging="10"/>
        <w:rPr>
          <w:rFonts w:ascii="Calibri" w:eastAsia="Calibri" w:hAnsi="Calibri" w:cs="Calibri"/>
          <w:color w:val="000000"/>
          <w:lang w:eastAsia="en-IE"/>
        </w:rPr>
      </w:pPr>
      <w:r w:rsidRPr="00CB42F6">
        <w:rPr>
          <w:rFonts w:ascii="Calibri" w:eastAsia="Calibri" w:hAnsi="Calibri" w:cs="Calibri"/>
          <w:color w:val="000000"/>
          <w:lang w:eastAsia="en-IE"/>
        </w:rPr>
        <w:t xml:space="preserve">The successful candidate will be offered public service pension terms and retirement age conditions in accordance with pension arrangements in the Competition and Consumer Protection Commission depending on the status of the successful appointee:      </w:t>
      </w:r>
    </w:p>
    <w:p w14:paraId="2D9E36C6" w14:textId="77777777" w:rsidR="001701FA" w:rsidRPr="00CB42F6" w:rsidRDefault="001701FA" w:rsidP="001701FA">
      <w:pPr>
        <w:numPr>
          <w:ilvl w:val="0"/>
          <w:numId w:val="8"/>
        </w:numPr>
        <w:spacing w:after="43" w:line="270" w:lineRule="auto"/>
        <w:ind w:left="357" w:hanging="357"/>
        <w:jc w:val="both"/>
        <w:rPr>
          <w:rFonts w:ascii="Calibri" w:eastAsia="Calibri" w:hAnsi="Calibri" w:cs="Calibri"/>
          <w:color w:val="000000"/>
          <w:lang w:eastAsia="en-IE"/>
        </w:rPr>
      </w:pPr>
      <w:r w:rsidRPr="00CB42F6">
        <w:rPr>
          <w:rFonts w:ascii="Calibri" w:eastAsia="Calibri" w:hAnsi="Calibri" w:cs="Calibri"/>
          <w:color w:val="000000"/>
          <w:lang w:eastAsia="en-IE"/>
        </w:rPr>
        <w:t xml:space="preserve">In general, an individual who has no prior pensionable Public Service history in the 26 weeks prior to appointment will be a member of the Single Public Service Pension Scheme (Single Scheme) which commenced from 1 January 2013 [Section 10 of the Public Service Pensions (Single Scheme and Other Provisions) Act 2012 refers];  </w:t>
      </w:r>
    </w:p>
    <w:p w14:paraId="29A80666" w14:textId="77777777" w:rsidR="001701FA" w:rsidRPr="00CB42F6" w:rsidRDefault="001701FA" w:rsidP="001701FA">
      <w:pPr>
        <w:numPr>
          <w:ilvl w:val="0"/>
          <w:numId w:val="8"/>
        </w:numPr>
        <w:spacing w:after="115" w:line="282" w:lineRule="auto"/>
        <w:ind w:left="357" w:hanging="357"/>
        <w:jc w:val="both"/>
        <w:rPr>
          <w:rFonts w:ascii="Calibri" w:eastAsia="Calibri" w:hAnsi="Calibri" w:cs="Calibri"/>
          <w:color w:val="000000"/>
          <w:lang w:eastAsia="en-IE"/>
        </w:rPr>
      </w:pPr>
      <w:r w:rsidRPr="00CB42F6">
        <w:rPr>
          <w:rFonts w:ascii="Calibri" w:eastAsia="Calibri" w:hAnsi="Calibri" w:cs="Calibri"/>
          <w:color w:val="000000"/>
          <w:lang w:eastAsia="en-IE"/>
        </w:rPr>
        <w:t xml:space="preserve">An individual who was a member of a “pre-existing public service pension scheme” as construed by the Public Service Pensions (Single Scheme and Other Provisions) Act 2012 and who does not qualify for membership of the Single Scheme will have standard public service pension terms reflecting new entrant or non-new entrant status for the purposes of the Public Service Superannuation (Miscellaneous Provisions) Act 2004.    </w:t>
      </w:r>
    </w:p>
    <w:p w14:paraId="2E0A40EF" w14:textId="77777777" w:rsidR="001701FA" w:rsidRPr="00CB42F6" w:rsidRDefault="001701FA" w:rsidP="001701FA">
      <w:pPr>
        <w:spacing w:after="0"/>
        <w:ind w:left="-5" w:hanging="10"/>
        <w:rPr>
          <w:rFonts w:ascii="Calibri" w:eastAsia="Calibri" w:hAnsi="Calibri" w:cs="Calibri"/>
          <w:b/>
          <w:color w:val="000000"/>
          <w:lang w:eastAsia="en-IE"/>
        </w:rPr>
      </w:pPr>
    </w:p>
    <w:p w14:paraId="2749DD74" w14:textId="77777777" w:rsidR="001701FA" w:rsidRPr="00CB42F6" w:rsidRDefault="001701FA" w:rsidP="001701FA">
      <w:pPr>
        <w:spacing w:after="0"/>
        <w:rPr>
          <w:rFonts w:ascii="Calibri" w:eastAsia="Calibri" w:hAnsi="Calibri" w:cs="Calibri"/>
          <w:color w:val="000000"/>
          <w:lang w:eastAsia="en-IE"/>
        </w:rPr>
      </w:pPr>
      <w:r w:rsidRPr="00CB42F6">
        <w:rPr>
          <w:rFonts w:ascii="Calibri" w:eastAsia="Calibri" w:hAnsi="Calibri" w:cs="Calibri"/>
          <w:b/>
          <w:color w:val="000000"/>
          <w:lang w:eastAsia="en-IE"/>
        </w:rPr>
        <w:t xml:space="preserve">Appointee’s status for superannuation purposes  </w:t>
      </w:r>
    </w:p>
    <w:p w14:paraId="57C16E80" w14:textId="77777777" w:rsidR="001701FA" w:rsidRPr="00CB42F6" w:rsidRDefault="001701FA" w:rsidP="001701FA">
      <w:pPr>
        <w:spacing w:after="0" w:line="282" w:lineRule="auto"/>
        <w:ind w:left="-5" w:hanging="10"/>
        <w:rPr>
          <w:rFonts w:ascii="Calibri" w:eastAsia="Calibri" w:hAnsi="Calibri" w:cs="Calibri"/>
          <w:color w:val="000000"/>
          <w:lang w:eastAsia="en-IE"/>
        </w:rPr>
      </w:pPr>
      <w:r w:rsidRPr="00CB42F6">
        <w:rPr>
          <w:rFonts w:ascii="Calibri" w:eastAsia="Calibri" w:hAnsi="Calibri" w:cs="Calibri"/>
          <w:color w:val="000000"/>
          <w:lang w:eastAsia="en-IE"/>
        </w:rPr>
        <w:t xml:space="preserve">Appointees will be required to disclose their full public service history. Details of the appropriate superannuation provisions will be provided upon determination of appointee’s status.   The following points should be noted:  </w:t>
      </w:r>
    </w:p>
    <w:p w14:paraId="32B909A8" w14:textId="77777777" w:rsidR="001701FA" w:rsidRPr="00CB42F6" w:rsidRDefault="001701FA" w:rsidP="001701FA">
      <w:pPr>
        <w:spacing w:after="137"/>
        <w:ind w:left="-5" w:hanging="10"/>
        <w:rPr>
          <w:rFonts w:ascii="Calibri" w:eastAsia="Calibri" w:hAnsi="Calibri" w:cs="Calibri"/>
          <w:color w:val="000000"/>
          <w:lang w:eastAsia="en-IE"/>
        </w:rPr>
      </w:pPr>
    </w:p>
    <w:p w14:paraId="7FB42DBF" w14:textId="77777777" w:rsidR="001701FA" w:rsidRPr="00CB42F6" w:rsidRDefault="001701FA" w:rsidP="001701FA">
      <w:pPr>
        <w:spacing w:after="137"/>
        <w:ind w:left="-5" w:hanging="10"/>
        <w:rPr>
          <w:rFonts w:ascii="Calibri" w:eastAsia="Calibri" w:hAnsi="Calibri" w:cs="Calibri"/>
          <w:color w:val="000000"/>
          <w:lang w:eastAsia="en-IE"/>
        </w:rPr>
      </w:pPr>
      <w:r w:rsidRPr="00CB42F6">
        <w:rPr>
          <w:rFonts w:ascii="Calibri" w:eastAsia="Calibri" w:hAnsi="Calibri" w:cs="Calibri"/>
          <w:b/>
          <w:color w:val="000000"/>
          <w:u w:val="single" w:color="000000"/>
          <w:lang w:eastAsia="en-IE"/>
        </w:rPr>
        <w:t>Pension Accrual:</w:t>
      </w:r>
      <w:r w:rsidRPr="00CB42F6">
        <w:rPr>
          <w:rFonts w:ascii="Calibri" w:eastAsia="Calibri" w:hAnsi="Calibri" w:cs="Calibri"/>
          <w:color w:val="000000"/>
          <w:lang w:eastAsia="en-IE"/>
        </w:rPr>
        <w:t xml:space="preserve"> </w:t>
      </w:r>
      <w:r w:rsidRPr="00CB42F6">
        <w:rPr>
          <w:rFonts w:ascii="Calibri" w:eastAsia="Calibri" w:hAnsi="Calibri" w:cs="Calibri"/>
          <w:b/>
          <w:color w:val="000000"/>
          <w:lang w:eastAsia="en-IE"/>
        </w:rPr>
        <w:t xml:space="preserve"> </w:t>
      </w:r>
    </w:p>
    <w:p w14:paraId="3E4BEFAC" w14:textId="77777777" w:rsidR="001701FA" w:rsidRPr="00CB42F6" w:rsidRDefault="001701FA" w:rsidP="001701FA">
      <w:pPr>
        <w:spacing w:after="115" w:line="282" w:lineRule="auto"/>
        <w:ind w:left="-5" w:hanging="10"/>
        <w:rPr>
          <w:rFonts w:ascii="Calibri" w:eastAsia="Calibri" w:hAnsi="Calibri" w:cs="Calibri"/>
          <w:color w:val="000000"/>
          <w:lang w:eastAsia="en-IE"/>
        </w:rPr>
      </w:pPr>
      <w:r w:rsidRPr="00CB42F6">
        <w:rPr>
          <w:rFonts w:ascii="Calibri" w:eastAsia="Calibri" w:hAnsi="Calibri" w:cs="Calibri"/>
          <w:b/>
          <w:color w:val="000000"/>
          <w:lang w:eastAsia="en-IE"/>
        </w:rPr>
        <w:t xml:space="preserve"> </w:t>
      </w:r>
      <w:r w:rsidRPr="00CB42F6">
        <w:rPr>
          <w:rFonts w:ascii="Calibri" w:eastAsia="Calibri" w:hAnsi="Calibri" w:cs="Calibri"/>
          <w:color w:val="000000"/>
          <w:lang w:eastAsia="en-IE"/>
        </w:rPr>
        <w:t xml:space="preserve">A 40-year limit on total service that can be counted towards pension where a person has been a member of more than one existing public service pension scheme will apply.  This 40-year limit, which is provided for in the Public Service Pensions (Single Scheme and other Provisions) Act 2012 came into effect on 28 July 2012.  </w:t>
      </w:r>
      <w:r w:rsidRPr="00CB42F6">
        <w:rPr>
          <w:rFonts w:ascii="Calibri" w:eastAsia="Calibri" w:hAnsi="Calibri" w:cs="Calibri"/>
          <w:b/>
          <w:color w:val="000000"/>
          <w:lang w:eastAsia="en-IE"/>
        </w:rPr>
        <w:t xml:space="preserve">This may have implications for any appointee who has acquired pension rights in a previous public service employment. </w:t>
      </w:r>
      <w:r w:rsidRPr="00CB42F6">
        <w:rPr>
          <w:rFonts w:ascii="Calibri" w:eastAsia="Calibri" w:hAnsi="Calibri" w:cs="Calibri"/>
          <w:color w:val="000000"/>
          <w:lang w:eastAsia="en-IE"/>
        </w:rPr>
        <w:t xml:space="preserve"> </w:t>
      </w:r>
    </w:p>
    <w:p w14:paraId="25BEC6DD" w14:textId="77777777" w:rsidR="00C81346" w:rsidRDefault="00C81346" w:rsidP="001701FA">
      <w:pPr>
        <w:keepNext/>
        <w:keepLines/>
        <w:spacing w:after="137"/>
        <w:ind w:left="-5" w:hanging="10"/>
        <w:outlineLvl w:val="2"/>
        <w:rPr>
          <w:rFonts w:ascii="Calibri" w:eastAsia="Calibri" w:hAnsi="Calibri" w:cs="Calibri"/>
          <w:b/>
          <w:color w:val="000000"/>
          <w:u w:val="single" w:color="000000"/>
          <w:lang w:eastAsia="en-IE"/>
        </w:rPr>
      </w:pPr>
    </w:p>
    <w:p w14:paraId="023679EC" w14:textId="22F17FC1" w:rsidR="001701FA" w:rsidRPr="00CB42F6" w:rsidRDefault="001701FA" w:rsidP="001701FA">
      <w:pPr>
        <w:keepNext/>
        <w:keepLines/>
        <w:spacing w:after="137"/>
        <w:ind w:left="-5" w:hanging="10"/>
        <w:outlineLvl w:val="2"/>
        <w:rPr>
          <w:rFonts w:ascii="Calibri" w:eastAsia="Calibri" w:hAnsi="Calibri" w:cs="Calibri"/>
          <w:b/>
          <w:color w:val="000000"/>
          <w:u w:val="single" w:color="000000"/>
          <w:lang w:eastAsia="en-IE"/>
        </w:rPr>
      </w:pPr>
      <w:bookmarkStart w:id="4" w:name="_GoBack"/>
      <w:bookmarkEnd w:id="4"/>
      <w:r w:rsidRPr="00CB42F6">
        <w:rPr>
          <w:rFonts w:ascii="Calibri" w:eastAsia="Calibri" w:hAnsi="Calibri" w:cs="Calibri"/>
          <w:b/>
          <w:color w:val="000000"/>
          <w:u w:val="single" w:color="000000"/>
          <w:lang w:eastAsia="en-IE"/>
        </w:rPr>
        <w:t>Pension Abatement</w:t>
      </w:r>
      <w:r w:rsidRPr="00CB42F6">
        <w:rPr>
          <w:rFonts w:ascii="Calibri" w:eastAsia="Calibri" w:hAnsi="Calibri" w:cs="Calibri"/>
          <w:color w:val="000000"/>
          <w:u w:color="000000"/>
          <w:lang w:eastAsia="en-IE"/>
        </w:rPr>
        <w:t xml:space="preserve">  </w:t>
      </w:r>
    </w:p>
    <w:p w14:paraId="7EEFFD71" w14:textId="77777777" w:rsidR="001701FA" w:rsidRPr="00CB42F6" w:rsidRDefault="001701FA" w:rsidP="001701FA">
      <w:pPr>
        <w:spacing w:after="125" w:line="270" w:lineRule="auto"/>
        <w:ind w:left="-5" w:hanging="10"/>
        <w:jc w:val="both"/>
        <w:rPr>
          <w:rFonts w:ascii="Calibri" w:eastAsia="Calibri" w:hAnsi="Calibri" w:cs="Calibri"/>
          <w:color w:val="000000"/>
          <w:lang w:eastAsia="en-IE"/>
        </w:rPr>
      </w:pPr>
      <w:r w:rsidRPr="00CB42F6">
        <w:rPr>
          <w:rFonts w:ascii="Calibri" w:eastAsia="Calibri" w:hAnsi="Calibri" w:cs="Calibri"/>
          <w:color w:val="000000"/>
          <w:lang w:eastAsia="en-IE"/>
        </w:rPr>
        <w:t xml:space="preserve">The Public Service Pensions (Single Scheme and Other Provisions) Act 2012 extended pension abatement so that a retiree’s public service pension is liable to abatement on re-entering public service employment, even where the new employment is in a different area of the public service.  However, if the appointee was previously employed in the Civil Service and awarded a pension under voluntary early retirement </w:t>
      </w:r>
      <w:r w:rsidRPr="00CB42F6">
        <w:rPr>
          <w:rFonts w:ascii="Calibri" w:eastAsia="Calibri" w:hAnsi="Calibri" w:cs="Calibri"/>
          <w:color w:val="000000"/>
          <w:lang w:eastAsia="en-IE"/>
        </w:rPr>
        <w:lastRenderedPageBreak/>
        <w:t xml:space="preserve">arrangements (other than the Incentivised Scheme of Early Retirement (ISER) or the Health Service Executive VER/VRS which render a person ineligible for the competition) the entitlement to payment of that pension will cease with effect from the date of reappointment.  </w:t>
      </w:r>
    </w:p>
    <w:p w14:paraId="57DAC66C" w14:textId="77777777" w:rsidR="001701FA" w:rsidRPr="00CB42F6" w:rsidRDefault="001701FA" w:rsidP="001701FA">
      <w:pPr>
        <w:keepNext/>
        <w:keepLines/>
        <w:spacing w:after="137"/>
        <w:ind w:left="-5" w:hanging="10"/>
        <w:outlineLvl w:val="2"/>
        <w:rPr>
          <w:rFonts w:ascii="Calibri" w:eastAsia="Calibri" w:hAnsi="Calibri" w:cs="Calibri"/>
          <w:b/>
          <w:color w:val="000000"/>
          <w:u w:val="single" w:color="000000"/>
          <w:lang w:eastAsia="en-IE"/>
        </w:rPr>
      </w:pPr>
      <w:r w:rsidRPr="00CB42F6">
        <w:rPr>
          <w:rFonts w:ascii="Calibri" w:eastAsia="Calibri" w:hAnsi="Calibri" w:cs="Calibri"/>
          <w:b/>
          <w:color w:val="000000"/>
          <w:u w:val="single" w:color="000000"/>
          <w:lang w:eastAsia="en-IE"/>
        </w:rPr>
        <w:t>Department of Education and Skills Early Retirement Scheme for Teachers Circular 102/2007</w:t>
      </w:r>
      <w:r w:rsidRPr="00CB42F6">
        <w:rPr>
          <w:rFonts w:ascii="Calibri" w:eastAsia="Calibri" w:hAnsi="Calibri" w:cs="Calibri"/>
          <w:color w:val="000000"/>
          <w:u w:color="000000"/>
          <w:lang w:eastAsia="en-IE"/>
        </w:rPr>
        <w:t xml:space="preserve">  </w:t>
      </w:r>
    </w:p>
    <w:p w14:paraId="7EFAFD10" w14:textId="77777777" w:rsidR="001701FA" w:rsidRPr="00CB42F6" w:rsidRDefault="001701FA" w:rsidP="001701FA">
      <w:pPr>
        <w:spacing w:after="125" w:line="270" w:lineRule="auto"/>
        <w:ind w:left="-5" w:hanging="10"/>
        <w:jc w:val="both"/>
        <w:rPr>
          <w:rFonts w:ascii="Calibri" w:eastAsia="Calibri" w:hAnsi="Calibri" w:cs="Calibri"/>
          <w:color w:val="000000"/>
          <w:lang w:eastAsia="en-IE"/>
        </w:rPr>
      </w:pPr>
      <w:r w:rsidRPr="00CB42F6">
        <w:rPr>
          <w:rFonts w:ascii="Calibri" w:eastAsia="Calibri" w:hAnsi="Calibri" w:cs="Calibri"/>
          <w:color w:val="000000"/>
          <w:lang w:eastAsia="en-IE"/>
        </w:rPr>
        <w:t xml:space="preserve">The Department of Education and Skills introduced an Early Retirement Scheme for Teachers.  It is a condition of the Early Retirement Scheme that with the exception of the situations set out in paragraphs 10.2 and 10.3 of the relevant circular,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w:t>
      </w:r>
      <w:proofErr w:type="spellStart"/>
      <w:r w:rsidRPr="00CB42F6">
        <w:rPr>
          <w:rFonts w:ascii="Calibri" w:eastAsia="Calibri" w:hAnsi="Calibri" w:cs="Calibri"/>
          <w:color w:val="000000"/>
          <w:lang w:eastAsia="en-IE"/>
        </w:rPr>
        <w:t>cesser</w:t>
      </w:r>
      <w:proofErr w:type="spellEnd"/>
      <w:r w:rsidRPr="00CB42F6">
        <w:rPr>
          <w:rFonts w:ascii="Calibri" w:eastAsia="Calibri" w:hAnsi="Calibri" w:cs="Calibri"/>
          <w:color w:val="000000"/>
          <w:lang w:eastAsia="en-IE"/>
        </w:rPr>
        <w:t xml:space="preserve"> of such employment or on the person’s 60th birthday, whichever is the later, but on resumption, the pension will be based on the person’s actual reckonable service as a teacher (i.e. the added years previously granted will not be taken into account in the calculation of the pension payment).  </w:t>
      </w:r>
    </w:p>
    <w:p w14:paraId="7DCB5B3A" w14:textId="77777777" w:rsidR="001701FA" w:rsidRPr="00CB42F6" w:rsidRDefault="001701FA" w:rsidP="001701FA">
      <w:pPr>
        <w:keepNext/>
        <w:keepLines/>
        <w:spacing w:after="19"/>
        <w:ind w:left="-5" w:hanging="10"/>
        <w:outlineLvl w:val="2"/>
        <w:rPr>
          <w:rFonts w:ascii="Calibri" w:eastAsia="Calibri" w:hAnsi="Calibri" w:cs="Calibri"/>
          <w:b/>
          <w:color w:val="000000"/>
          <w:u w:val="single" w:color="000000"/>
          <w:lang w:eastAsia="en-IE"/>
        </w:rPr>
      </w:pPr>
      <w:r w:rsidRPr="00CB42F6">
        <w:rPr>
          <w:rFonts w:ascii="Calibri" w:eastAsia="Calibri" w:hAnsi="Calibri" w:cs="Calibri"/>
          <w:b/>
          <w:color w:val="000000"/>
          <w:u w:val="single" w:color="000000"/>
          <w:lang w:eastAsia="en-IE"/>
        </w:rPr>
        <w:t>Ill-Health Retirement</w:t>
      </w:r>
      <w:r w:rsidRPr="00CB42F6">
        <w:rPr>
          <w:rFonts w:ascii="Calibri" w:eastAsia="Calibri" w:hAnsi="Calibri" w:cs="Calibri"/>
          <w:color w:val="000000"/>
          <w:u w:color="000000"/>
          <w:lang w:eastAsia="en-IE"/>
        </w:rPr>
        <w:t xml:space="preserve">  </w:t>
      </w:r>
    </w:p>
    <w:p w14:paraId="7D77A931" w14:textId="77777777" w:rsidR="001701FA" w:rsidRPr="00CB42F6" w:rsidRDefault="001701FA" w:rsidP="001701FA">
      <w:pPr>
        <w:spacing w:after="4" w:line="270" w:lineRule="auto"/>
        <w:ind w:left="-5" w:hanging="10"/>
        <w:jc w:val="both"/>
        <w:rPr>
          <w:rFonts w:ascii="Calibri" w:eastAsia="Calibri" w:hAnsi="Calibri" w:cs="Calibri"/>
          <w:color w:val="000000"/>
          <w:lang w:eastAsia="en-IE"/>
        </w:rPr>
      </w:pPr>
      <w:r w:rsidRPr="00CB42F6">
        <w:rPr>
          <w:rFonts w:ascii="Calibri" w:eastAsia="Calibri" w:hAnsi="Calibri" w:cs="Calibri"/>
          <w:color w:val="000000"/>
          <w:lang w:eastAsia="en-IE"/>
        </w:rPr>
        <w:t xml:space="preserve">Please note that where an individual has retired from a Civil/Public Service body on the grounds of ill-health his/her pension from that employment may be subject to review in accordance with the rules of ill-health retirement within the pension scheme of that employment. </w:t>
      </w:r>
    </w:p>
    <w:p w14:paraId="72A2B702" w14:textId="77777777" w:rsidR="001701FA" w:rsidRPr="00CB42F6" w:rsidRDefault="001701FA" w:rsidP="001701FA">
      <w:pPr>
        <w:spacing w:after="16"/>
        <w:rPr>
          <w:rFonts w:ascii="Calibri" w:eastAsia="Calibri" w:hAnsi="Calibri" w:cs="Calibri"/>
          <w:color w:val="000000"/>
          <w:lang w:eastAsia="en-IE"/>
        </w:rPr>
      </w:pPr>
      <w:r w:rsidRPr="00CB42F6">
        <w:rPr>
          <w:rFonts w:ascii="Calibri" w:eastAsia="Calibri" w:hAnsi="Calibri" w:cs="Calibri"/>
          <w:color w:val="000000"/>
          <w:lang w:eastAsia="en-IE"/>
        </w:rPr>
        <w:t xml:space="preserve"> </w:t>
      </w:r>
    </w:p>
    <w:p w14:paraId="6753AB74" w14:textId="77777777" w:rsidR="001701FA" w:rsidRPr="00CB42F6" w:rsidRDefault="001701FA" w:rsidP="001701FA">
      <w:pPr>
        <w:keepNext/>
        <w:keepLines/>
        <w:spacing w:after="19"/>
        <w:ind w:left="-5" w:hanging="10"/>
        <w:outlineLvl w:val="2"/>
        <w:rPr>
          <w:rFonts w:ascii="Calibri" w:eastAsia="Calibri" w:hAnsi="Calibri" w:cs="Calibri"/>
          <w:b/>
          <w:color w:val="000000"/>
          <w:u w:val="single" w:color="000000"/>
          <w:lang w:eastAsia="en-IE"/>
        </w:rPr>
      </w:pPr>
      <w:r w:rsidRPr="00CB42F6">
        <w:rPr>
          <w:rFonts w:ascii="Calibri" w:eastAsia="Calibri" w:hAnsi="Calibri" w:cs="Calibri"/>
          <w:b/>
          <w:color w:val="000000"/>
          <w:u w:val="single" w:color="000000"/>
          <w:lang w:eastAsia="en-IE"/>
        </w:rPr>
        <w:t>Additional Superannuation Contributions</w:t>
      </w:r>
      <w:r w:rsidRPr="00CB42F6">
        <w:rPr>
          <w:rFonts w:ascii="Calibri" w:eastAsia="Calibri" w:hAnsi="Calibri" w:cs="Calibri"/>
          <w:color w:val="000000"/>
          <w:u w:color="000000"/>
          <w:lang w:eastAsia="en-IE"/>
        </w:rPr>
        <w:t xml:space="preserve"> </w:t>
      </w:r>
    </w:p>
    <w:p w14:paraId="0FE5785B" w14:textId="77777777" w:rsidR="001701FA" w:rsidRPr="00CB42F6" w:rsidRDefault="001701FA" w:rsidP="001701FA">
      <w:pPr>
        <w:spacing w:after="4" w:line="270" w:lineRule="auto"/>
        <w:ind w:left="-5" w:hanging="10"/>
        <w:jc w:val="both"/>
        <w:rPr>
          <w:rFonts w:ascii="Calibri" w:eastAsia="Calibri" w:hAnsi="Calibri" w:cs="Calibri"/>
          <w:color w:val="000000"/>
          <w:lang w:eastAsia="en-IE"/>
        </w:rPr>
      </w:pPr>
      <w:r w:rsidRPr="00CB42F6">
        <w:rPr>
          <w:rFonts w:ascii="Calibri" w:eastAsia="Calibri" w:hAnsi="Calibri" w:cs="Calibri"/>
          <w:color w:val="000000"/>
          <w:lang w:eastAsia="en-IE"/>
        </w:rPr>
        <w:t xml:space="preserve">This appointment is subject to the Additional Superannuation Contributions in accordance with Part 4 of the Public Service Pay and Pensions Act 2017.  </w:t>
      </w:r>
    </w:p>
    <w:p w14:paraId="7146EE28" w14:textId="77777777" w:rsidR="001701FA" w:rsidRPr="00CB42F6" w:rsidRDefault="001701FA" w:rsidP="001701FA">
      <w:pPr>
        <w:spacing w:after="19"/>
        <w:rPr>
          <w:rFonts w:ascii="Calibri" w:eastAsia="Calibri" w:hAnsi="Calibri" w:cs="Calibri"/>
          <w:color w:val="000000"/>
          <w:lang w:eastAsia="en-IE"/>
        </w:rPr>
      </w:pPr>
      <w:r w:rsidRPr="00CB42F6">
        <w:rPr>
          <w:rFonts w:ascii="Calibri" w:eastAsia="Calibri" w:hAnsi="Calibri" w:cs="Calibri"/>
          <w:color w:val="000000"/>
          <w:lang w:eastAsia="en-IE"/>
        </w:rPr>
        <w:t xml:space="preserve"> </w:t>
      </w:r>
    </w:p>
    <w:p w14:paraId="492B7016" w14:textId="77777777" w:rsidR="001701FA" w:rsidRPr="00CB42F6" w:rsidRDefault="001701FA" w:rsidP="001701FA">
      <w:pPr>
        <w:spacing w:after="4" w:line="270" w:lineRule="auto"/>
        <w:ind w:left="-5" w:hanging="10"/>
        <w:jc w:val="both"/>
        <w:rPr>
          <w:rFonts w:ascii="Calibri" w:eastAsia="Calibri" w:hAnsi="Calibri" w:cs="Calibri"/>
          <w:color w:val="0000FF"/>
          <w:lang w:eastAsia="en-IE"/>
        </w:rPr>
      </w:pPr>
      <w:r w:rsidRPr="00CB42F6">
        <w:rPr>
          <w:rFonts w:ascii="Calibri" w:eastAsia="Calibri" w:hAnsi="Calibri" w:cs="Calibri"/>
          <w:color w:val="000000"/>
          <w:lang w:eastAsia="en-IE"/>
        </w:rPr>
        <w:t xml:space="preserve">For further information in relation to public service superannuation issues please see the following website: </w:t>
      </w:r>
      <w:hyperlink r:id="rId18">
        <w:r w:rsidRPr="00CB42F6">
          <w:rPr>
            <w:rFonts w:ascii="Calibri" w:eastAsia="Calibri" w:hAnsi="Calibri" w:cs="Calibri"/>
            <w:color w:val="0000FF"/>
            <w:u w:val="single" w:color="0000FF"/>
            <w:lang w:eastAsia="en-IE"/>
          </w:rPr>
          <w:t>http://per.gov.ie/pensions</w:t>
        </w:r>
      </w:hyperlink>
      <w:hyperlink r:id="rId19">
        <w:r w:rsidRPr="00CB42F6">
          <w:rPr>
            <w:rFonts w:ascii="Calibri" w:eastAsia="Calibri" w:hAnsi="Calibri" w:cs="Calibri"/>
            <w:color w:val="0000FF"/>
            <w:lang w:eastAsia="en-IE"/>
          </w:rPr>
          <w:t xml:space="preserve"> </w:t>
        </w:r>
      </w:hyperlink>
    </w:p>
    <w:p w14:paraId="2277EA10" w14:textId="77777777" w:rsidR="001701FA" w:rsidRPr="00CB42F6" w:rsidRDefault="001701FA" w:rsidP="001701FA">
      <w:pPr>
        <w:spacing w:after="4" w:line="270" w:lineRule="auto"/>
        <w:ind w:left="-5" w:hanging="10"/>
        <w:jc w:val="both"/>
        <w:rPr>
          <w:rFonts w:ascii="Calibri" w:eastAsia="Calibri" w:hAnsi="Calibri" w:cs="Calibri"/>
          <w:color w:val="000000"/>
          <w:lang w:eastAsia="en-IE"/>
        </w:rPr>
      </w:pPr>
    </w:p>
    <w:p w14:paraId="6D5B3B21" w14:textId="77777777" w:rsidR="001701FA" w:rsidRDefault="001701FA" w:rsidP="001701FA">
      <w:pPr>
        <w:spacing w:after="19"/>
        <w:rPr>
          <w:rFonts w:ascii="Calibri" w:eastAsia="Calibri" w:hAnsi="Calibri" w:cs="Calibri"/>
          <w:color w:val="0000FF"/>
          <w:lang w:eastAsia="en-IE"/>
        </w:rPr>
      </w:pPr>
      <w:r w:rsidRPr="00CB42F6">
        <w:rPr>
          <w:rFonts w:ascii="Calibri" w:eastAsia="Calibri" w:hAnsi="Calibri" w:cs="Calibri"/>
          <w:color w:val="0000FF"/>
          <w:lang w:eastAsia="en-IE"/>
        </w:rPr>
        <w:t xml:space="preserve">   </w:t>
      </w:r>
    </w:p>
    <w:p w14:paraId="5FF86097" w14:textId="77777777" w:rsidR="001701FA" w:rsidRPr="00CB42F6" w:rsidRDefault="001701FA" w:rsidP="001701FA">
      <w:pPr>
        <w:spacing w:after="19"/>
        <w:rPr>
          <w:rFonts w:ascii="Calibri" w:eastAsia="Calibri" w:hAnsi="Calibri" w:cs="Calibri"/>
          <w:color w:val="000000"/>
          <w:sz w:val="18"/>
          <w:szCs w:val="18"/>
          <w:lang w:eastAsia="en-IE"/>
        </w:rPr>
      </w:pPr>
    </w:p>
    <w:p w14:paraId="569E6795" w14:textId="77777777" w:rsidR="001701FA" w:rsidRPr="00CB42F6" w:rsidRDefault="001701FA" w:rsidP="001701FA">
      <w:pPr>
        <w:pBdr>
          <w:top w:val="single" w:sz="4" w:space="0" w:color="000000"/>
          <w:left w:val="single" w:sz="4" w:space="0" w:color="000000"/>
          <w:bottom w:val="single" w:sz="4" w:space="0" w:color="000000"/>
          <w:right w:val="single" w:sz="4" w:space="0" w:color="000000"/>
        </w:pBdr>
        <w:spacing w:after="16"/>
        <w:ind w:left="113"/>
        <w:rPr>
          <w:rFonts w:ascii="Calibri" w:eastAsia="Calibri" w:hAnsi="Calibri" w:cs="Calibri"/>
          <w:color w:val="000000"/>
          <w:lang w:eastAsia="en-IE"/>
        </w:rPr>
      </w:pPr>
      <w:r w:rsidRPr="00CB42F6">
        <w:rPr>
          <w:rFonts w:ascii="Calibri" w:eastAsia="Calibri" w:hAnsi="Calibri" w:cs="Calibri"/>
          <w:color w:val="000000"/>
          <w:lang w:eastAsia="en-IE"/>
        </w:rPr>
        <w:t xml:space="preserve"> </w:t>
      </w:r>
    </w:p>
    <w:p w14:paraId="15F89A18" w14:textId="77777777" w:rsidR="001701FA" w:rsidRDefault="001701FA" w:rsidP="001701FA">
      <w:pPr>
        <w:pBdr>
          <w:top w:val="single" w:sz="4" w:space="0" w:color="000000"/>
          <w:left w:val="single" w:sz="4" w:space="0" w:color="000000"/>
          <w:bottom w:val="single" w:sz="4" w:space="0" w:color="000000"/>
          <w:right w:val="single" w:sz="4" w:space="0" w:color="000000"/>
        </w:pBdr>
        <w:spacing w:after="24" w:line="267" w:lineRule="auto"/>
        <w:ind w:left="113"/>
        <w:jc w:val="center"/>
        <w:rPr>
          <w:rFonts w:ascii="Calibri" w:eastAsia="Calibri" w:hAnsi="Calibri" w:cs="Calibri"/>
          <w:color w:val="000000"/>
          <w:lang w:eastAsia="en-IE"/>
        </w:rPr>
      </w:pPr>
      <w:r w:rsidRPr="00CB42F6">
        <w:rPr>
          <w:rFonts w:ascii="Calibri" w:eastAsia="Calibri" w:hAnsi="Calibri" w:cs="Calibri"/>
          <w:color w:val="000000"/>
          <w:lang w:eastAsia="en-IE"/>
        </w:rPr>
        <w:t>The above represents the principal conditions of service and is not intended to be the comprehensive list of all terms and conditions of employment which will be set out in the employment contract to be agreed with the successful candidates.</w:t>
      </w:r>
    </w:p>
    <w:p w14:paraId="7D3C51D3" w14:textId="77777777" w:rsidR="00732B82" w:rsidRPr="00CB42F6" w:rsidRDefault="00732B82" w:rsidP="001701FA">
      <w:pPr>
        <w:pBdr>
          <w:top w:val="single" w:sz="4" w:space="0" w:color="000000"/>
          <w:left w:val="single" w:sz="4" w:space="0" w:color="000000"/>
          <w:bottom w:val="single" w:sz="4" w:space="0" w:color="000000"/>
          <w:right w:val="single" w:sz="4" w:space="0" w:color="000000"/>
        </w:pBdr>
        <w:spacing w:after="24" w:line="267" w:lineRule="auto"/>
        <w:ind w:left="113"/>
        <w:jc w:val="center"/>
        <w:rPr>
          <w:rFonts w:ascii="Calibri" w:eastAsia="Calibri" w:hAnsi="Calibri" w:cs="Calibri"/>
          <w:color w:val="000000"/>
          <w:lang w:eastAsia="en-IE"/>
        </w:rPr>
      </w:pPr>
    </w:p>
    <w:p w14:paraId="0E1BF3F5" w14:textId="77777777" w:rsidR="001701FA" w:rsidRPr="00CB42F6" w:rsidRDefault="001701FA" w:rsidP="001701FA">
      <w:pPr>
        <w:spacing w:after="0" w:line="276" w:lineRule="auto"/>
        <w:jc w:val="both"/>
      </w:pPr>
    </w:p>
    <w:p w14:paraId="616AAB7C" w14:textId="77777777" w:rsidR="001701FA" w:rsidRPr="00CB42F6" w:rsidRDefault="001701FA" w:rsidP="001701FA">
      <w:pPr>
        <w:spacing w:after="0" w:line="276" w:lineRule="auto"/>
        <w:jc w:val="both"/>
      </w:pPr>
    </w:p>
    <w:p w14:paraId="544197B3" w14:textId="77777777" w:rsidR="001701FA" w:rsidRPr="00CB42F6" w:rsidRDefault="001701FA" w:rsidP="001701FA">
      <w:pPr>
        <w:spacing w:after="0" w:line="276" w:lineRule="auto"/>
        <w:jc w:val="both"/>
      </w:pPr>
    </w:p>
    <w:p w14:paraId="73659E31" w14:textId="77777777" w:rsidR="001701FA" w:rsidRDefault="001701FA" w:rsidP="001701FA">
      <w:pPr>
        <w:tabs>
          <w:tab w:val="left" w:pos="0"/>
        </w:tabs>
        <w:spacing w:after="100" w:afterAutospacing="1" w:line="20" w:lineRule="atLeast"/>
        <w:jc w:val="both"/>
        <w:rPr>
          <w:rFonts w:eastAsia="Tahoma" w:cs="Tahoma"/>
          <w:b/>
          <w:bCs/>
          <w:sz w:val="24"/>
          <w:szCs w:val="24"/>
          <w:u w:val="single"/>
          <w:lang w:val="en-US"/>
        </w:rPr>
      </w:pPr>
    </w:p>
    <w:p w14:paraId="1C72BAC9" w14:textId="77777777" w:rsidR="001701FA" w:rsidRDefault="001701FA" w:rsidP="002400C9">
      <w:pPr>
        <w:spacing w:after="0" w:line="276" w:lineRule="auto"/>
        <w:jc w:val="both"/>
        <w:rPr>
          <w:rFonts w:eastAsia="Tahoma" w:cs="Tahoma"/>
          <w:b/>
          <w:bCs/>
          <w:sz w:val="24"/>
          <w:szCs w:val="24"/>
          <w:u w:val="single"/>
          <w:lang w:val="en-US"/>
        </w:rPr>
      </w:pPr>
    </w:p>
    <w:sectPr w:rsidR="001701FA" w:rsidSect="003B4432">
      <w:headerReference w:type="default" r:id="rId20"/>
      <w:footerReference w:type="default" r:id="rId21"/>
      <w:pgSz w:w="11906" w:h="16838"/>
      <w:pgMar w:top="2155" w:right="1247" w:bottom="147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592D3" w14:textId="77777777" w:rsidR="000F48D5" w:rsidRDefault="000F48D5" w:rsidP="00185BC1">
      <w:pPr>
        <w:spacing w:after="0" w:line="240" w:lineRule="auto"/>
      </w:pPr>
      <w:r>
        <w:separator/>
      </w:r>
    </w:p>
  </w:endnote>
  <w:endnote w:type="continuationSeparator" w:id="0">
    <w:p w14:paraId="0E7EAF74" w14:textId="77777777" w:rsidR="000F48D5" w:rsidRDefault="000F48D5" w:rsidP="00185BC1">
      <w:pPr>
        <w:spacing w:after="0" w:line="240" w:lineRule="auto"/>
      </w:pPr>
      <w:r>
        <w:continuationSeparator/>
      </w:r>
    </w:p>
  </w:endnote>
  <w:endnote w:type="continuationNotice" w:id="1">
    <w:p w14:paraId="13949B9D" w14:textId="77777777" w:rsidR="000F48D5" w:rsidRDefault="000F48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T14Bt00">
    <w:panose1 w:val="00000000000000000000"/>
    <w:charset w:val="00"/>
    <w:family w:val="auto"/>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5217454"/>
      <w:docPartObj>
        <w:docPartGallery w:val="Page Numbers (Bottom of Page)"/>
        <w:docPartUnique/>
      </w:docPartObj>
    </w:sdtPr>
    <w:sdtEndPr>
      <w:rPr>
        <w:noProof/>
      </w:rPr>
    </w:sdtEndPr>
    <w:sdtContent>
      <w:p w14:paraId="40156764" w14:textId="77777777" w:rsidR="007E7B7D" w:rsidRDefault="007E7B7D">
        <w:pPr>
          <w:pStyle w:val="Footer"/>
          <w:jc w:val="center"/>
        </w:pPr>
        <w:r>
          <w:fldChar w:fldCharType="begin"/>
        </w:r>
        <w:r>
          <w:instrText xml:space="preserve"> PAGE   \* MERGEFORMAT </w:instrText>
        </w:r>
        <w:r>
          <w:fldChar w:fldCharType="separate"/>
        </w:r>
        <w:r w:rsidR="00817C1D">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C2EBD" w14:textId="77777777" w:rsidR="000F48D5" w:rsidRDefault="000F48D5" w:rsidP="00185BC1">
      <w:pPr>
        <w:spacing w:after="0" w:line="240" w:lineRule="auto"/>
      </w:pPr>
      <w:r>
        <w:separator/>
      </w:r>
    </w:p>
  </w:footnote>
  <w:footnote w:type="continuationSeparator" w:id="0">
    <w:p w14:paraId="0A09C01C" w14:textId="77777777" w:rsidR="000F48D5" w:rsidRDefault="000F48D5" w:rsidP="00185BC1">
      <w:pPr>
        <w:spacing w:after="0" w:line="240" w:lineRule="auto"/>
      </w:pPr>
      <w:r>
        <w:continuationSeparator/>
      </w:r>
    </w:p>
  </w:footnote>
  <w:footnote w:type="continuationNotice" w:id="1">
    <w:p w14:paraId="06FEDB09" w14:textId="77777777" w:rsidR="000F48D5" w:rsidRDefault="000F48D5">
      <w:pPr>
        <w:spacing w:after="0" w:line="240" w:lineRule="auto"/>
      </w:pPr>
    </w:p>
  </w:footnote>
  <w:footnote w:id="2">
    <w:p w14:paraId="44CCE742" w14:textId="77777777" w:rsidR="0028248B" w:rsidRPr="000E4451" w:rsidRDefault="0028248B" w:rsidP="0028248B">
      <w:pPr>
        <w:pStyle w:val="FootnoteText"/>
        <w:rPr>
          <w:lang w:val="en-GB"/>
        </w:rPr>
      </w:pPr>
      <w:r>
        <w:rPr>
          <w:rStyle w:val="FootnoteReference"/>
        </w:rPr>
        <w:footnoteRef/>
      </w:r>
      <w:r>
        <w:t xml:space="preserve"> </w:t>
      </w:r>
      <w:r w:rsidRPr="00CE4875">
        <w:rPr>
          <w:sz w:val="18"/>
          <w:szCs w:val="18"/>
          <w:lang w:val="en-GB"/>
        </w:rPr>
        <w:t xml:space="preserve">Whilst all staff are contracted to Dublin 1, employees </w:t>
      </w:r>
      <w:r>
        <w:rPr>
          <w:sz w:val="18"/>
          <w:szCs w:val="18"/>
          <w:lang w:val="en-GB"/>
        </w:rPr>
        <w:t xml:space="preserve">are </w:t>
      </w:r>
      <w:r w:rsidRPr="00CE4875">
        <w:rPr>
          <w:sz w:val="18"/>
          <w:szCs w:val="18"/>
          <w:lang w:val="en-GB"/>
        </w:rPr>
        <w:t>currently avail</w:t>
      </w:r>
      <w:r>
        <w:rPr>
          <w:sz w:val="18"/>
          <w:szCs w:val="18"/>
          <w:lang w:val="en-GB"/>
        </w:rPr>
        <w:t>ing</w:t>
      </w:r>
      <w:r w:rsidRPr="00CE4875">
        <w:rPr>
          <w:sz w:val="18"/>
          <w:szCs w:val="18"/>
          <w:lang w:val="en-GB"/>
        </w:rPr>
        <w:t xml:space="preserve"> of remote working</w:t>
      </w:r>
      <w:r>
        <w:rPr>
          <w:sz w:val="18"/>
          <w:szCs w:val="18"/>
          <w:lang w:val="en-GB"/>
        </w:rPr>
        <w:t xml:space="preserve"> options</w:t>
      </w:r>
      <w:r w:rsidRPr="00CE4875">
        <w:rPr>
          <w:sz w:val="18"/>
          <w:szCs w:val="18"/>
          <w:lang w:val="en-GB"/>
        </w:rPr>
        <w:t xml:space="preserve">. </w:t>
      </w:r>
      <w:r>
        <w:rPr>
          <w:sz w:val="18"/>
          <w:szCs w:val="18"/>
          <w:lang w:val="en-GB"/>
        </w:rPr>
        <w:t>In line with Public Sector guidance a</w:t>
      </w:r>
      <w:r w:rsidRPr="00CE4875">
        <w:rPr>
          <w:sz w:val="18"/>
          <w:szCs w:val="18"/>
          <w:lang w:val="en-GB"/>
        </w:rPr>
        <w:t xml:space="preserve"> more permanent agile/ hybrid working policy is being developed</w:t>
      </w:r>
      <w:r>
        <w:rPr>
          <w:sz w:val="18"/>
          <w:szCs w:val="18"/>
          <w:lang w:val="en-GB"/>
        </w:rPr>
        <w:t xml:space="preserve"> to formalise the future of how we work in the CCPC.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AA6E0" w14:textId="77777777" w:rsidR="00221640" w:rsidRDefault="00221640" w:rsidP="00221640">
    <w:bookmarkStart w:id="5" w:name="_Hlk99711442"/>
    <w:r>
      <w:rPr>
        <w:noProof/>
      </w:rPr>
      <w:drawing>
        <wp:inline distT="0" distB="0" distL="0" distR="0" wp14:anchorId="0F90CA00" wp14:editId="40A227AF">
          <wp:extent cx="3261360"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1360" cy="762000"/>
                  </a:xfrm>
                  <a:prstGeom prst="rect">
                    <a:avLst/>
                  </a:prstGeom>
                  <a:noFill/>
                </pic:spPr>
              </pic:pic>
            </a:graphicData>
          </a:graphic>
        </wp:inline>
      </w:drawing>
    </w:r>
    <w:r>
      <w:tab/>
    </w:r>
    <w:r>
      <w:rPr>
        <w:noProof/>
      </w:rPr>
      <w:drawing>
        <wp:inline distT="0" distB="0" distL="0" distR="0" wp14:anchorId="27D93B91" wp14:editId="53CEFF18">
          <wp:extent cx="1901825" cy="932815"/>
          <wp:effectExtent l="0" t="0" r="317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1825" cy="932815"/>
                  </a:xfrm>
                  <a:prstGeom prst="rect">
                    <a:avLst/>
                  </a:prstGeom>
                  <a:noFill/>
                </pic:spPr>
              </pic:pic>
            </a:graphicData>
          </a:graphic>
        </wp:inline>
      </w:drawing>
    </w:r>
  </w:p>
  <w:bookmarkEnd w:id="5"/>
  <w:p w14:paraId="241DAF5D" w14:textId="0B3D657A" w:rsidR="007E7B7D" w:rsidRDefault="007E7B7D" w:rsidP="00415D45">
    <w:pPr>
      <w:pStyle w:val="Header"/>
      <w:ind w:left="-426" w:hanging="42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5D4B13"/>
    <w:multiLevelType w:val="hybridMultilevel"/>
    <w:tmpl w:val="75D660C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70C8DD9"/>
    <w:multiLevelType w:val="hybridMultilevel"/>
    <w:tmpl w:val="BD30D4D5"/>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86008"/>
    <w:multiLevelType w:val="hybridMultilevel"/>
    <w:tmpl w:val="D3E0C5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8B07C41"/>
    <w:multiLevelType w:val="hybridMultilevel"/>
    <w:tmpl w:val="92F41468"/>
    <w:lvl w:ilvl="0" w:tplc="1809001B">
      <w:start w:val="1"/>
      <w:numFmt w:val="lowerRoman"/>
      <w:lvlText w:val="%1."/>
      <w:lvlJc w:val="righ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DFB7C51"/>
    <w:multiLevelType w:val="hybridMultilevel"/>
    <w:tmpl w:val="731ED634"/>
    <w:lvl w:ilvl="0" w:tplc="18090001">
      <w:start w:val="1"/>
      <w:numFmt w:val="bullet"/>
      <w:pStyle w:val="List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0F6E1C8E"/>
    <w:multiLevelType w:val="hybridMultilevel"/>
    <w:tmpl w:val="5BB21AB8"/>
    <w:lvl w:ilvl="0" w:tplc="52A28A9C">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0B05971"/>
    <w:multiLevelType w:val="hybridMultilevel"/>
    <w:tmpl w:val="255A5294"/>
    <w:lvl w:ilvl="0" w:tplc="4A32E056">
      <w:start w:val="1"/>
      <w:numFmt w:val="lowerLetter"/>
      <w:lvlText w:val="%1)"/>
      <w:lvlJc w:val="left"/>
      <w:pPr>
        <w:ind w:left="7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DE8C20">
      <w:start w:val="1"/>
      <w:numFmt w:val="lowerLetter"/>
      <w:lvlText w:val="%2"/>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8A69EE">
      <w:start w:val="1"/>
      <w:numFmt w:val="lowerRoman"/>
      <w:lvlText w:val="%3"/>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386D36">
      <w:start w:val="1"/>
      <w:numFmt w:val="decimal"/>
      <w:lvlText w:val="%4"/>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504119C">
      <w:start w:val="1"/>
      <w:numFmt w:val="lowerLetter"/>
      <w:lvlText w:val="%5"/>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A0777A">
      <w:start w:val="1"/>
      <w:numFmt w:val="lowerRoman"/>
      <w:lvlText w:val="%6"/>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32999C">
      <w:start w:val="1"/>
      <w:numFmt w:val="decimal"/>
      <w:lvlText w:val="%7"/>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7D46C32">
      <w:start w:val="1"/>
      <w:numFmt w:val="lowerLetter"/>
      <w:lvlText w:val="%8"/>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5827F4">
      <w:start w:val="1"/>
      <w:numFmt w:val="lowerRoman"/>
      <w:lvlText w:val="%9"/>
      <w:lvlJc w:val="left"/>
      <w:pPr>
        <w:ind w:left="64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1141E2"/>
    <w:multiLevelType w:val="hybridMultilevel"/>
    <w:tmpl w:val="5F4658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EE32C0"/>
    <w:multiLevelType w:val="multilevel"/>
    <w:tmpl w:val="67F6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E472A1"/>
    <w:multiLevelType w:val="hybridMultilevel"/>
    <w:tmpl w:val="E08E3BF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1A2233B4"/>
    <w:multiLevelType w:val="hybridMultilevel"/>
    <w:tmpl w:val="19726B72"/>
    <w:lvl w:ilvl="0" w:tplc="82F8DF14">
      <w:start w:val="1"/>
      <w:numFmt w:val="decimal"/>
      <w:lvlText w:val="%1."/>
      <w:lvlJc w:val="left"/>
      <w:pPr>
        <w:ind w:left="360" w:hanging="360"/>
      </w:pPr>
      <w:rPr>
        <w:rFonts w:hint="default"/>
        <w:b w:val="0"/>
        <w:i w:val="0"/>
        <w:color w:val="auto"/>
        <w:u w:val="none"/>
      </w:rPr>
    </w:lvl>
    <w:lvl w:ilvl="1" w:tplc="70027680">
      <w:start w:val="1"/>
      <w:numFmt w:val="low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B80357B"/>
    <w:multiLevelType w:val="hybridMultilevel"/>
    <w:tmpl w:val="E66E8892"/>
    <w:lvl w:ilvl="0" w:tplc="1809000F">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CDA012E"/>
    <w:multiLevelType w:val="hybridMultilevel"/>
    <w:tmpl w:val="F75E9670"/>
    <w:lvl w:ilvl="0" w:tplc="52A28A9C">
      <w:start w:val="1"/>
      <w:numFmt w:val="lowerRoman"/>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0934CA3"/>
    <w:multiLevelType w:val="hybridMultilevel"/>
    <w:tmpl w:val="898C545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1A451BC"/>
    <w:multiLevelType w:val="hybridMultilevel"/>
    <w:tmpl w:val="9F0AC9BE"/>
    <w:lvl w:ilvl="0" w:tplc="0BBEC4DC">
      <w:start w:val="1"/>
      <w:numFmt w:val="decimal"/>
      <w:lvlText w:val="%1"/>
      <w:lvlJc w:val="left"/>
      <w:pPr>
        <w:ind w:left="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1" w:tplc="BD3AE98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2" w:tplc="4C7ECC5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3" w:tplc="4C7EDA4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4" w:tplc="B87CE46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5" w:tplc="EF0070E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6" w:tplc="6A304A0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7" w:tplc="60B4484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lvl w:ilvl="8" w:tplc="E132E98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superscript"/>
      </w:rPr>
    </w:lvl>
  </w:abstractNum>
  <w:abstractNum w:abstractNumId="15" w15:restartNumberingAfterBreak="0">
    <w:nsid w:val="26E5558A"/>
    <w:multiLevelType w:val="hybridMultilevel"/>
    <w:tmpl w:val="D0D2BF7E"/>
    <w:lvl w:ilvl="0" w:tplc="52A28A9C">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7DB3F52"/>
    <w:multiLevelType w:val="hybridMultilevel"/>
    <w:tmpl w:val="B8DEB9C4"/>
    <w:lvl w:ilvl="0" w:tplc="1809001B">
      <w:start w:val="1"/>
      <w:numFmt w:val="low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A665712"/>
    <w:multiLevelType w:val="hybridMultilevel"/>
    <w:tmpl w:val="22464242"/>
    <w:lvl w:ilvl="0" w:tplc="52A28A9C">
      <w:start w:val="1"/>
      <w:numFmt w:val="lowerRoman"/>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2D8F0E79"/>
    <w:multiLevelType w:val="hybridMultilevel"/>
    <w:tmpl w:val="BD7603F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DE024A3"/>
    <w:multiLevelType w:val="hybridMultilevel"/>
    <w:tmpl w:val="7408DF38"/>
    <w:lvl w:ilvl="0" w:tplc="52A28A9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7A61E5"/>
    <w:multiLevelType w:val="multilevel"/>
    <w:tmpl w:val="12221694"/>
    <w:lvl w:ilvl="0">
      <w:start w:val="1"/>
      <w:numFmt w:val="bullet"/>
      <w:lvlText w:val=""/>
      <w:lvlJc w:val="left"/>
      <w:pPr>
        <w:tabs>
          <w:tab w:val="num" w:pos="720"/>
        </w:tabs>
        <w:ind w:left="720" w:hanging="360"/>
      </w:pPr>
      <w:rPr>
        <w:rFonts w:ascii="Symbol" w:hAnsi="Symbol" w:hint="default"/>
        <w:sz w:val="20"/>
      </w:rPr>
    </w:lvl>
    <w:lvl w:ilvl="1">
      <w:start w:val="5"/>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0467AE"/>
    <w:multiLevelType w:val="hybridMultilevel"/>
    <w:tmpl w:val="A558B6DE"/>
    <w:lvl w:ilvl="0" w:tplc="D99853A2">
      <w:start w:val="1"/>
      <w:numFmt w:val="lowerRoman"/>
      <w:lvlText w:val="%1."/>
      <w:lvlJc w:val="left"/>
      <w:pPr>
        <w:ind w:left="720" w:hanging="360"/>
      </w:pPr>
      <w:rPr>
        <w:rFonts w:hint="default"/>
      </w:rPr>
    </w:lvl>
    <w:lvl w:ilvl="1" w:tplc="91C6BE50">
      <w:numFmt w:val="bullet"/>
      <w:lvlText w:val="•"/>
      <w:lvlJc w:val="left"/>
      <w:pPr>
        <w:ind w:left="1800" w:hanging="720"/>
      </w:pPr>
      <w:rPr>
        <w:rFonts w:ascii="Calibri" w:eastAsiaTheme="minorHAnsi" w:hAnsi="Calibri" w:cstheme="minorBid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82A65E0"/>
    <w:multiLevelType w:val="multilevel"/>
    <w:tmpl w:val="4EF0DA42"/>
    <w:lvl w:ilvl="0">
      <w:start w:val="1"/>
      <w:numFmt w:val="decimal"/>
      <w:pStyle w:val="CCPCHeading1"/>
      <w:lvlText w:val="%1."/>
      <w:lvlJc w:val="left"/>
      <w:pPr>
        <w:tabs>
          <w:tab w:val="num" w:pos="720"/>
        </w:tabs>
        <w:ind w:left="1080" w:hanging="1080"/>
      </w:pPr>
      <w:rPr>
        <w:rFonts w:ascii="Verdana" w:hAnsi="Verdana" w:hint="default"/>
        <w:b/>
        <w:i w:val="0"/>
        <w:caps/>
        <w:strike w:val="0"/>
        <w:dstrike w:val="0"/>
        <w:vanish w:val="0"/>
        <w:sz w:val="24"/>
        <w:vertAlign w:val="baseline"/>
      </w:rPr>
    </w:lvl>
    <w:lvl w:ilvl="1">
      <w:start w:val="1"/>
      <w:numFmt w:val="none"/>
      <w:lvlRestart w:val="0"/>
      <w:lvlText w:val=""/>
      <w:lvlJc w:val="left"/>
      <w:pPr>
        <w:tabs>
          <w:tab w:val="num" w:pos="0"/>
        </w:tabs>
        <w:ind w:left="0" w:firstLine="0"/>
      </w:pPr>
      <w:rPr>
        <w:rFonts w:ascii="Verdana" w:hAnsi="Verdana" w:hint="default"/>
        <w:b w:val="0"/>
        <w:i w:val="0"/>
        <w:caps w:val="0"/>
        <w:strike w:val="0"/>
        <w:dstrike w:val="0"/>
        <w:vanish w:val="0"/>
        <w:sz w:val="20"/>
        <w:vertAlign w:val="baseline"/>
      </w:rPr>
    </w:lvl>
    <w:lvl w:ilvl="2">
      <w:start w:val="1"/>
      <w:numFmt w:val="upperLetter"/>
      <w:lvlRestart w:val="0"/>
      <w:pStyle w:val="CCPCAppendix"/>
      <w:lvlText w:val="%3."/>
      <w:lvlJc w:val="left"/>
      <w:pPr>
        <w:tabs>
          <w:tab w:val="num" w:pos="360"/>
        </w:tabs>
        <w:ind w:left="720" w:hanging="720"/>
      </w:pPr>
      <w:rPr>
        <w:rFonts w:ascii="Verdana" w:hAnsi="Verdana" w:hint="default"/>
        <w:b/>
        <w:i w:val="0"/>
        <w:caps w:val="0"/>
        <w:strike w:val="0"/>
        <w:dstrike w:val="0"/>
        <w:vanish w:val="0"/>
        <w:sz w:val="24"/>
        <w:vertAlign w:val="baseline"/>
      </w:rPr>
    </w:lvl>
    <w:lvl w:ilvl="3">
      <w:start w:val="1"/>
      <w:numFmt w:val="decimal"/>
      <w:pStyle w:val="CCPCAppendixparagraph"/>
      <w:lvlText w:val="%3.%4"/>
      <w:lvlJc w:val="left"/>
      <w:pPr>
        <w:tabs>
          <w:tab w:val="num" w:pos="360"/>
        </w:tabs>
        <w:ind w:left="720" w:hanging="720"/>
      </w:pPr>
      <w:rPr>
        <w:rFonts w:ascii="Verdana" w:hAnsi="Verdana" w:hint="default"/>
        <w:b w:val="0"/>
        <w:i w:val="0"/>
        <w:caps w:val="0"/>
        <w:strike w:val="0"/>
        <w:dstrike w:val="0"/>
        <w:vanish w:val="0"/>
        <w:sz w:val="20"/>
        <w:vertAlign w:val="baseline"/>
      </w:rPr>
    </w:lvl>
    <w:lvl w:ilvl="4">
      <w:start w:val="1"/>
      <w:numFmt w:val="decimal"/>
      <w:lvlRestart w:val="1"/>
      <w:pStyle w:val="CCPCNumberedparagraph"/>
      <w:lvlText w:val="%1.%5"/>
      <w:lvlJc w:val="left"/>
      <w:pPr>
        <w:tabs>
          <w:tab w:val="num" w:pos="360"/>
        </w:tabs>
        <w:ind w:left="720" w:hanging="720"/>
      </w:pPr>
      <w:rPr>
        <w:rFonts w:ascii="Calibri" w:hAnsi="Calibri" w:hint="default"/>
        <w:b w:val="0"/>
        <w:i w:val="0"/>
        <w:caps w:val="0"/>
        <w:strike w:val="0"/>
        <w:dstrike w:val="0"/>
        <w:vanish w:val="0"/>
        <w:sz w:val="22"/>
        <w:vertAlign w:val="baseline"/>
      </w:rPr>
    </w:lvl>
    <w:lvl w:ilvl="5">
      <w:start w:val="1"/>
      <w:numFmt w:val="lowerLetter"/>
      <w:pStyle w:val="CCPCList"/>
      <w:lvlText w:val="(%6)"/>
      <w:lvlJc w:val="left"/>
      <w:pPr>
        <w:tabs>
          <w:tab w:val="num" w:pos="720"/>
        </w:tabs>
        <w:ind w:left="1440" w:hanging="720"/>
      </w:pPr>
      <w:rPr>
        <w:rFonts w:ascii="Verdana" w:hAnsi="Verdana" w:hint="default"/>
        <w:b w:val="0"/>
        <w:i w:val="0"/>
        <w:caps w:val="0"/>
        <w:strike w:val="0"/>
        <w:dstrike w:val="0"/>
        <w:vanish w:val="0"/>
        <w:sz w:val="20"/>
        <w:vertAlign w:val="baseline"/>
      </w:rPr>
    </w:lvl>
    <w:lvl w:ilvl="6">
      <w:start w:val="1"/>
      <w:numFmt w:val="lowerRoman"/>
      <w:lvlText w:val="(%7)"/>
      <w:lvlJc w:val="left"/>
      <w:pPr>
        <w:tabs>
          <w:tab w:val="num" w:pos="720"/>
        </w:tabs>
        <w:ind w:left="2160" w:hanging="720"/>
      </w:pPr>
      <w:rPr>
        <w:rFonts w:ascii="Verdana" w:hAnsi="Verdana" w:hint="default"/>
        <w:b w:val="0"/>
        <w:i w:val="0"/>
        <w:caps w:val="0"/>
        <w:strike w:val="0"/>
        <w:dstrike w:val="0"/>
        <w:vanish w:val="0"/>
        <w:sz w:val="20"/>
        <w:vertAlign w:val="baseline"/>
      </w:rPr>
    </w:lvl>
    <w:lvl w:ilvl="7">
      <w:start w:val="1"/>
      <w:numFmt w:val="none"/>
      <w:lvlRestart w:val="0"/>
      <w:suff w:val="nothing"/>
      <w:lvlText w:val="%8"/>
      <w:lvlJc w:val="left"/>
      <w:pPr>
        <w:ind w:left="2160" w:hanging="720"/>
      </w:pPr>
      <w:rPr>
        <w:rFonts w:hint="default"/>
        <w:caps w:val="0"/>
        <w:strike w:val="0"/>
        <w:dstrike w:val="0"/>
        <w:vanish w:val="0"/>
        <w:vertAlign w:val="baseline"/>
      </w:rPr>
    </w:lvl>
    <w:lvl w:ilvl="8">
      <w:start w:val="1"/>
      <w:numFmt w:val="none"/>
      <w:lvlRestart w:val="0"/>
      <w:lvlText w:val="%9"/>
      <w:lvlJc w:val="left"/>
      <w:pPr>
        <w:tabs>
          <w:tab w:val="num" w:pos="1800"/>
        </w:tabs>
        <w:ind w:left="2160" w:hanging="720"/>
      </w:pPr>
      <w:rPr>
        <w:rFonts w:hint="default"/>
      </w:rPr>
    </w:lvl>
  </w:abstractNum>
  <w:abstractNum w:abstractNumId="23" w15:restartNumberingAfterBreak="0">
    <w:nsid w:val="3B670F7A"/>
    <w:multiLevelType w:val="hybridMultilevel"/>
    <w:tmpl w:val="14A07E60"/>
    <w:lvl w:ilvl="0" w:tplc="AB20940E">
      <w:start w:val="1"/>
      <w:numFmt w:val="lowerRoman"/>
      <w:lvlText w:val="%1."/>
      <w:lvlJc w:val="left"/>
      <w:pPr>
        <w:ind w:left="1080" w:hanging="720"/>
      </w:pPr>
      <w:rPr>
        <w:rFonts w:cstheme="minorHAnsi"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FBB1815"/>
    <w:multiLevelType w:val="hybridMultilevel"/>
    <w:tmpl w:val="45BE0A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7B61AC"/>
    <w:multiLevelType w:val="hybridMultilevel"/>
    <w:tmpl w:val="CEEE072C"/>
    <w:lvl w:ilvl="0" w:tplc="CC7C6202">
      <w:start w:val="1"/>
      <w:numFmt w:val="lowerLetter"/>
      <w:lvlText w:val="%1."/>
      <w:lvlJc w:val="right"/>
      <w:pPr>
        <w:ind w:left="720" w:hanging="360"/>
      </w:pPr>
      <w:rPr>
        <w:rFont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1407143"/>
    <w:multiLevelType w:val="hybridMultilevel"/>
    <w:tmpl w:val="C30E649E"/>
    <w:lvl w:ilvl="0" w:tplc="18090001">
      <w:start w:val="1"/>
      <w:numFmt w:val="bullet"/>
      <w:lvlText w:val=""/>
      <w:lvlJc w:val="left"/>
      <w:pPr>
        <w:ind w:left="720" w:hanging="360"/>
      </w:pPr>
      <w:rPr>
        <w:rFonts w:ascii="Symbol" w:hAnsi="Symbol"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426A128B"/>
    <w:multiLevelType w:val="hybridMultilevel"/>
    <w:tmpl w:val="1C6CDE2E"/>
    <w:lvl w:ilvl="0" w:tplc="52A28A9C">
      <w:start w:val="1"/>
      <w:numFmt w:val="low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8" w15:restartNumberingAfterBreak="0">
    <w:nsid w:val="48D43F97"/>
    <w:multiLevelType w:val="hybridMultilevel"/>
    <w:tmpl w:val="73608EC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4D2D0FC0"/>
    <w:multiLevelType w:val="multilevel"/>
    <w:tmpl w:val="ED6C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1D6819"/>
    <w:multiLevelType w:val="hybridMultilevel"/>
    <w:tmpl w:val="98BCFFE2"/>
    <w:lvl w:ilvl="0" w:tplc="18090013">
      <w:start w:val="1"/>
      <w:numFmt w:val="upperRoman"/>
      <w:lvlText w:val="%1."/>
      <w:lvlJc w:val="righ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5AD562AD"/>
    <w:multiLevelType w:val="hybridMultilevel"/>
    <w:tmpl w:val="B2AE3E6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5B2F57CB"/>
    <w:multiLevelType w:val="multilevel"/>
    <w:tmpl w:val="BDAC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991F0F"/>
    <w:multiLevelType w:val="hybridMultilevel"/>
    <w:tmpl w:val="9EB27922"/>
    <w:lvl w:ilvl="0" w:tplc="18090001">
      <w:start w:val="1"/>
      <w:numFmt w:val="bullet"/>
      <w:lvlText w:val=""/>
      <w:lvlJc w:val="left"/>
      <w:pPr>
        <w:ind w:left="1037" w:hanging="360"/>
      </w:pPr>
      <w:rPr>
        <w:rFonts w:ascii="Symbol" w:hAnsi="Symbol" w:hint="default"/>
      </w:rPr>
    </w:lvl>
    <w:lvl w:ilvl="1" w:tplc="18090003" w:tentative="1">
      <w:start w:val="1"/>
      <w:numFmt w:val="bullet"/>
      <w:lvlText w:val="o"/>
      <w:lvlJc w:val="left"/>
      <w:pPr>
        <w:ind w:left="1757" w:hanging="360"/>
      </w:pPr>
      <w:rPr>
        <w:rFonts w:ascii="Courier New" w:hAnsi="Courier New" w:cs="Courier New" w:hint="default"/>
      </w:rPr>
    </w:lvl>
    <w:lvl w:ilvl="2" w:tplc="18090005">
      <w:start w:val="1"/>
      <w:numFmt w:val="bullet"/>
      <w:lvlText w:val=""/>
      <w:lvlJc w:val="left"/>
      <w:pPr>
        <w:ind w:left="2477" w:hanging="360"/>
      </w:pPr>
      <w:rPr>
        <w:rFonts w:ascii="Wingdings" w:hAnsi="Wingdings" w:hint="default"/>
      </w:rPr>
    </w:lvl>
    <w:lvl w:ilvl="3" w:tplc="18090001" w:tentative="1">
      <w:start w:val="1"/>
      <w:numFmt w:val="bullet"/>
      <w:lvlText w:val=""/>
      <w:lvlJc w:val="left"/>
      <w:pPr>
        <w:ind w:left="3197" w:hanging="360"/>
      </w:pPr>
      <w:rPr>
        <w:rFonts w:ascii="Symbol" w:hAnsi="Symbol" w:hint="default"/>
      </w:rPr>
    </w:lvl>
    <w:lvl w:ilvl="4" w:tplc="18090003" w:tentative="1">
      <w:start w:val="1"/>
      <w:numFmt w:val="bullet"/>
      <w:lvlText w:val="o"/>
      <w:lvlJc w:val="left"/>
      <w:pPr>
        <w:ind w:left="3917" w:hanging="360"/>
      </w:pPr>
      <w:rPr>
        <w:rFonts w:ascii="Courier New" w:hAnsi="Courier New" w:cs="Courier New" w:hint="default"/>
      </w:rPr>
    </w:lvl>
    <w:lvl w:ilvl="5" w:tplc="18090005" w:tentative="1">
      <w:start w:val="1"/>
      <w:numFmt w:val="bullet"/>
      <w:lvlText w:val=""/>
      <w:lvlJc w:val="left"/>
      <w:pPr>
        <w:ind w:left="4637" w:hanging="360"/>
      </w:pPr>
      <w:rPr>
        <w:rFonts w:ascii="Wingdings" w:hAnsi="Wingdings" w:hint="default"/>
      </w:rPr>
    </w:lvl>
    <w:lvl w:ilvl="6" w:tplc="18090001" w:tentative="1">
      <w:start w:val="1"/>
      <w:numFmt w:val="bullet"/>
      <w:lvlText w:val=""/>
      <w:lvlJc w:val="left"/>
      <w:pPr>
        <w:ind w:left="5357" w:hanging="360"/>
      </w:pPr>
      <w:rPr>
        <w:rFonts w:ascii="Symbol" w:hAnsi="Symbol" w:hint="default"/>
      </w:rPr>
    </w:lvl>
    <w:lvl w:ilvl="7" w:tplc="18090003" w:tentative="1">
      <w:start w:val="1"/>
      <w:numFmt w:val="bullet"/>
      <w:lvlText w:val="o"/>
      <w:lvlJc w:val="left"/>
      <w:pPr>
        <w:ind w:left="6077" w:hanging="360"/>
      </w:pPr>
      <w:rPr>
        <w:rFonts w:ascii="Courier New" w:hAnsi="Courier New" w:cs="Courier New" w:hint="default"/>
      </w:rPr>
    </w:lvl>
    <w:lvl w:ilvl="8" w:tplc="18090005" w:tentative="1">
      <w:start w:val="1"/>
      <w:numFmt w:val="bullet"/>
      <w:lvlText w:val=""/>
      <w:lvlJc w:val="left"/>
      <w:pPr>
        <w:ind w:left="6797" w:hanging="360"/>
      </w:pPr>
      <w:rPr>
        <w:rFonts w:ascii="Wingdings" w:hAnsi="Wingdings" w:hint="default"/>
      </w:rPr>
    </w:lvl>
  </w:abstractNum>
  <w:abstractNum w:abstractNumId="34" w15:restartNumberingAfterBreak="0">
    <w:nsid w:val="623A28A3"/>
    <w:multiLevelType w:val="hybridMultilevel"/>
    <w:tmpl w:val="029ECABC"/>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3A4530E"/>
    <w:multiLevelType w:val="hybridMultilevel"/>
    <w:tmpl w:val="FC68EA2E"/>
    <w:lvl w:ilvl="0" w:tplc="52A28A9C">
      <w:start w:val="1"/>
      <w:numFmt w:val="lowerRoman"/>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B404EE6"/>
    <w:multiLevelType w:val="multilevel"/>
    <w:tmpl w:val="38A4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0A7334"/>
    <w:multiLevelType w:val="hybridMultilevel"/>
    <w:tmpl w:val="D67623B8"/>
    <w:lvl w:ilvl="0" w:tplc="52A28A9C">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71B195D"/>
    <w:multiLevelType w:val="hybridMultilevel"/>
    <w:tmpl w:val="68C4BE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8BE59E1"/>
    <w:multiLevelType w:val="hybridMultilevel"/>
    <w:tmpl w:val="A25E8494"/>
    <w:lvl w:ilvl="0" w:tplc="ADAA06B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BE098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C5616F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66C83C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2A0D1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A5E948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ABC6AB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E005B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09E44E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8E12F15"/>
    <w:multiLevelType w:val="hybridMultilevel"/>
    <w:tmpl w:val="F7227BF2"/>
    <w:lvl w:ilvl="0" w:tplc="1809000F">
      <w:start w:val="1"/>
      <w:numFmt w:val="decimal"/>
      <w:lvlText w:val="%1."/>
      <w:lvlJc w:val="left"/>
      <w:pPr>
        <w:ind w:left="360" w:hanging="360"/>
      </w:pPr>
      <w:rPr>
        <w:rFont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1" w15:restartNumberingAfterBreak="0">
    <w:nsid w:val="7BDF5FA2"/>
    <w:multiLevelType w:val="hybridMultilevel"/>
    <w:tmpl w:val="3CDE9D4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2" w15:restartNumberingAfterBreak="0">
    <w:nsid w:val="7CD249F5"/>
    <w:multiLevelType w:val="hybridMultilevel"/>
    <w:tmpl w:val="94A4F902"/>
    <w:lvl w:ilvl="0" w:tplc="392009BA">
      <w:start w:val="1"/>
      <w:numFmt w:val="lowerRoman"/>
      <w:lvlText w:val="%1."/>
      <w:lvlJc w:val="left"/>
      <w:pPr>
        <w:ind w:left="1080" w:hanging="720"/>
      </w:pPr>
      <w:rPr>
        <w:rFonts w:asciiTheme="minorHAnsi" w:eastAsiaTheme="minorHAnsi" w:hAnsiTheme="minorHAnsi" w:cs="Arial"/>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42"/>
  </w:num>
  <w:num w:numId="5">
    <w:abstractNumId w:val="27"/>
  </w:num>
  <w:num w:numId="6">
    <w:abstractNumId w:val="39"/>
  </w:num>
  <w:num w:numId="7">
    <w:abstractNumId w:val="14"/>
  </w:num>
  <w:num w:numId="8">
    <w:abstractNumId w:val="6"/>
  </w:num>
  <w:num w:numId="9">
    <w:abstractNumId w:val="26"/>
  </w:num>
  <w:num w:numId="10">
    <w:abstractNumId w:val="16"/>
  </w:num>
  <w:num w:numId="11">
    <w:abstractNumId w:val="0"/>
  </w:num>
  <w:num w:numId="12">
    <w:abstractNumId w:val="8"/>
  </w:num>
  <w:num w:numId="13">
    <w:abstractNumId w:val="32"/>
  </w:num>
  <w:num w:numId="14">
    <w:abstractNumId w:val="29"/>
  </w:num>
  <w:num w:numId="15">
    <w:abstractNumId w:val="36"/>
  </w:num>
  <w:num w:numId="16">
    <w:abstractNumId w:val="10"/>
  </w:num>
  <w:num w:numId="17">
    <w:abstractNumId w:val="9"/>
  </w:num>
  <w:num w:numId="18">
    <w:abstractNumId w:val="40"/>
  </w:num>
  <w:num w:numId="19">
    <w:abstractNumId w:val="11"/>
  </w:num>
  <w:num w:numId="20">
    <w:abstractNumId w:val="7"/>
  </w:num>
  <w:num w:numId="21">
    <w:abstractNumId w:val="1"/>
  </w:num>
  <w:num w:numId="22">
    <w:abstractNumId w:val="23"/>
  </w:num>
  <w:num w:numId="23">
    <w:abstractNumId w:val="3"/>
  </w:num>
  <w:num w:numId="24">
    <w:abstractNumId w:val="20"/>
  </w:num>
  <w:num w:numId="25">
    <w:abstractNumId w:val="41"/>
  </w:num>
  <w:num w:numId="26">
    <w:abstractNumId w:val="35"/>
  </w:num>
  <w:num w:numId="27">
    <w:abstractNumId w:val="17"/>
  </w:num>
  <w:num w:numId="28">
    <w:abstractNumId w:val="28"/>
  </w:num>
  <w:num w:numId="29">
    <w:abstractNumId w:val="4"/>
  </w:num>
  <w:num w:numId="30">
    <w:abstractNumId w:val="30"/>
  </w:num>
  <w:num w:numId="31">
    <w:abstractNumId w:val="12"/>
  </w:num>
  <w:num w:numId="32">
    <w:abstractNumId w:val="37"/>
  </w:num>
  <w:num w:numId="33">
    <w:abstractNumId w:val="5"/>
  </w:num>
  <w:num w:numId="34">
    <w:abstractNumId w:val="15"/>
  </w:num>
  <w:num w:numId="35">
    <w:abstractNumId w:val="2"/>
  </w:num>
  <w:num w:numId="36">
    <w:abstractNumId w:val="13"/>
  </w:num>
  <w:num w:numId="37">
    <w:abstractNumId w:val="25"/>
  </w:num>
  <w:num w:numId="38">
    <w:abstractNumId w:val="18"/>
  </w:num>
  <w:num w:numId="39">
    <w:abstractNumId w:val="34"/>
  </w:num>
  <w:num w:numId="40">
    <w:abstractNumId w:val="31"/>
  </w:num>
  <w:num w:numId="41">
    <w:abstractNumId w:val="21"/>
  </w:num>
  <w:num w:numId="42">
    <w:abstractNumId w:val="24"/>
  </w:num>
  <w:num w:numId="43">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BC1"/>
    <w:rsid w:val="00005ADD"/>
    <w:rsid w:val="000062AF"/>
    <w:rsid w:val="00012273"/>
    <w:rsid w:val="00016774"/>
    <w:rsid w:val="00021A58"/>
    <w:rsid w:val="0003483B"/>
    <w:rsid w:val="00041EB6"/>
    <w:rsid w:val="00051FCB"/>
    <w:rsid w:val="00056828"/>
    <w:rsid w:val="000609D0"/>
    <w:rsid w:val="00067BD1"/>
    <w:rsid w:val="000708C4"/>
    <w:rsid w:val="00071745"/>
    <w:rsid w:val="00073957"/>
    <w:rsid w:val="00084240"/>
    <w:rsid w:val="00084A14"/>
    <w:rsid w:val="000A50E6"/>
    <w:rsid w:val="000C592B"/>
    <w:rsid w:val="000D03F9"/>
    <w:rsid w:val="000D2DB7"/>
    <w:rsid w:val="000E5337"/>
    <w:rsid w:val="000E6912"/>
    <w:rsid w:val="000F48D5"/>
    <w:rsid w:val="000F53D0"/>
    <w:rsid w:val="001010FA"/>
    <w:rsid w:val="00101DDE"/>
    <w:rsid w:val="001113A3"/>
    <w:rsid w:val="00122177"/>
    <w:rsid w:val="00122FB0"/>
    <w:rsid w:val="0012315F"/>
    <w:rsid w:val="00123B13"/>
    <w:rsid w:val="00133CE8"/>
    <w:rsid w:val="001701FA"/>
    <w:rsid w:val="0017175F"/>
    <w:rsid w:val="001718D5"/>
    <w:rsid w:val="0017243D"/>
    <w:rsid w:val="00174DE4"/>
    <w:rsid w:val="00182B7E"/>
    <w:rsid w:val="00185BC1"/>
    <w:rsid w:val="001934D4"/>
    <w:rsid w:val="00193920"/>
    <w:rsid w:val="001B0A88"/>
    <w:rsid w:val="001B2A46"/>
    <w:rsid w:val="001B30F8"/>
    <w:rsid w:val="001B655F"/>
    <w:rsid w:val="001C2197"/>
    <w:rsid w:val="001D0781"/>
    <w:rsid w:val="001D34D4"/>
    <w:rsid w:val="001D4FF9"/>
    <w:rsid w:val="001D70B4"/>
    <w:rsid w:val="001E2EF9"/>
    <w:rsid w:val="001E6E44"/>
    <w:rsid w:val="001F2ACC"/>
    <w:rsid w:val="002022F0"/>
    <w:rsid w:val="00221640"/>
    <w:rsid w:val="002231F3"/>
    <w:rsid w:val="00227789"/>
    <w:rsid w:val="0023247D"/>
    <w:rsid w:val="002400C9"/>
    <w:rsid w:val="00247D20"/>
    <w:rsid w:val="00251308"/>
    <w:rsid w:val="00261700"/>
    <w:rsid w:val="0028248B"/>
    <w:rsid w:val="00283425"/>
    <w:rsid w:val="00287385"/>
    <w:rsid w:val="002A2E20"/>
    <w:rsid w:val="002A62CB"/>
    <w:rsid w:val="002A7382"/>
    <w:rsid w:val="002B294A"/>
    <w:rsid w:val="002C08F7"/>
    <w:rsid w:val="002C1623"/>
    <w:rsid w:val="002C6D55"/>
    <w:rsid w:val="002E35CF"/>
    <w:rsid w:val="002E4445"/>
    <w:rsid w:val="002E48C0"/>
    <w:rsid w:val="002E797E"/>
    <w:rsid w:val="002F57ED"/>
    <w:rsid w:val="002F62B0"/>
    <w:rsid w:val="00302266"/>
    <w:rsid w:val="0031304E"/>
    <w:rsid w:val="00326173"/>
    <w:rsid w:val="0035151D"/>
    <w:rsid w:val="00357781"/>
    <w:rsid w:val="00360D40"/>
    <w:rsid w:val="00361F95"/>
    <w:rsid w:val="003818E8"/>
    <w:rsid w:val="00381F61"/>
    <w:rsid w:val="00382E61"/>
    <w:rsid w:val="003878F0"/>
    <w:rsid w:val="003A1524"/>
    <w:rsid w:val="003A4999"/>
    <w:rsid w:val="003A53DB"/>
    <w:rsid w:val="003A7971"/>
    <w:rsid w:val="003B4432"/>
    <w:rsid w:val="003B50E3"/>
    <w:rsid w:val="003C1E27"/>
    <w:rsid w:val="003D4168"/>
    <w:rsid w:val="003F62A6"/>
    <w:rsid w:val="004001D7"/>
    <w:rsid w:val="00400DDB"/>
    <w:rsid w:val="004042B5"/>
    <w:rsid w:val="004048AC"/>
    <w:rsid w:val="00415D45"/>
    <w:rsid w:val="004447C6"/>
    <w:rsid w:val="00455886"/>
    <w:rsid w:val="0046095F"/>
    <w:rsid w:val="00483FC7"/>
    <w:rsid w:val="00495E8F"/>
    <w:rsid w:val="004A2A17"/>
    <w:rsid w:val="004A7F50"/>
    <w:rsid w:val="004C3A3D"/>
    <w:rsid w:val="004C65A6"/>
    <w:rsid w:val="004D54D2"/>
    <w:rsid w:val="004D635D"/>
    <w:rsid w:val="004E0D49"/>
    <w:rsid w:val="004E2683"/>
    <w:rsid w:val="004E4775"/>
    <w:rsid w:val="004E5998"/>
    <w:rsid w:val="004E7AA7"/>
    <w:rsid w:val="005005AB"/>
    <w:rsid w:val="00502DAE"/>
    <w:rsid w:val="0051281F"/>
    <w:rsid w:val="00515981"/>
    <w:rsid w:val="00522B53"/>
    <w:rsid w:val="00531E0B"/>
    <w:rsid w:val="00540162"/>
    <w:rsid w:val="0055201C"/>
    <w:rsid w:val="00552735"/>
    <w:rsid w:val="00554C97"/>
    <w:rsid w:val="0056379C"/>
    <w:rsid w:val="0056409A"/>
    <w:rsid w:val="00566EA6"/>
    <w:rsid w:val="00574B5B"/>
    <w:rsid w:val="00583C72"/>
    <w:rsid w:val="00583D5B"/>
    <w:rsid w:val="00587D14"/>
    <w:rsid w:val="00595994"/>
    <w:rsid w:val="005960AB"/>
    <w:rsid w:val="005970A2"/>
    <w:rsid w:val="00597DE6"/>
    <w:rsid w:val="005B176D"/>
    <w:rsid w:val="005C4399"/>
    <w:rsid w:val="005D707E"/>
    <w:rsid w:val="005E472E"/>
    <w:rsid w:val="005F028E"/>
    <w:rsid w:val="005F1BDF"/>
    <w:rsid w:val="005F7450"/>
    <w:rsid w:val="006011AD"/>
    <w:rsid w:val="006246C1"/>
    <w:rsid w:val="00632F94"/>
    <w:rsid w:val="00641B27"/>
    <w:rsid w:val="0064726D"/>
    <w:rsid w:val="00680459"/>
    <w:rsid w:val="00682A80"/>
    <w:rsid w:val="00685EE7"/>
    <w:rsid w:val="00696538"/>
    <w:rsid w:val="006B0DBA"/>
    <w:rsid w:val="006D2EE9"/>
    <w:rsid w:val="006E34A3"/>
    <w:rsid w:val="006E441A"/>
    <w:rsid w:val="006F08F0"/>
    <w:rsid w:val="006F228B"/>
    <w:rsid w:val="006F4540"/>
    <w:rsid w:val="006F54B4"/>
    <w:rsid w:val="007117FF"/>
    <w:rsid w:val="00711CC9"/>
    <w:rsid w:val="0072098E"/>
    <w:rsid w:val="00726C68"/>
    <w:rsid w:val="00732B82"/>
    <w:rsid w:val="0073774B"/>
    <w:rsid w:val="00737BE5"/>
    <w:rsid w:val="00741BB1"/>
    <w:rsid w:val="00745AC4"/>
    <w:rsid w:val="007474E2"/>
    <w:rsid w:val="00757D09"/>
    <w:rsid w:val="00776DCC"/>
    <w:rsid w:val="00782C40"/>
    <w:rsid w:val="0079077B"/>
    <w:rsid w:val="007A53DE"/>
    <w:rsid w:val="007A5D07"/>
    <w:rsid w:val="007B384A"/>
    <w:rsid w:val="007B3FC2"/>
    <w:rsid w:val="007B48FE"/>
    <w:rsid w:val="007B5CAA"/>
    <w:rsid w:val="007C29B2"/>
    <w:rsid w:val="007C3057"/>
    <w:rsid w:val="007D0FB8"/>
    <w:rsid w:val="007D2F55"/>
    <w:rsid w:val="007D7A4F"/>
    <w:rsid w:val="007E1D43"/>
    <w:rsid w:val="007E7348"/>
    <w:rsid w:val="007E7B7D"/>
    <w:rsid w:val="007F3672"/>
    <w:rsid w:val="00803566"/>
    <w:rsid w:val="00810F8F"/>
    <w:rsid w:val="00816554"/>
    <w:rsid w:val="00817C1D"/>
    <w:rsid w:val="008421BA"/>
    <w:rsid w:val="00853A38"/>
    <w:rsid w:val="0085574E"/>
    <w:rsid w:val="00871569"/>
    <w:rsid w:val="00873C5E"/>
    <w:rsid w:val="008845E4"/>
    <w:rsid w:val="008A043D"/>
    <w:rsid w:val="008A2DAB"/>
    <w:rsid w:val="008A5E50"/>
    <w:rsid w:val="008B28CD"/>
    <w:rsid w:val="008D58B3"/>
    <w:rsid w:val="0090509E"/>
    <w:rsid w:val="00926828"/>
    <w:rsid w:val="009420EF"/>
    <w:rsid w:val="00951E59"/>
    <w:rsid w:val="00957507"/>
    <w:rsid w:val="009601AF"/>
    <w:rsid w:val="00965563"/>
    <w:rsid w:val="00965AE4"/>
    <w:rsid w:val="009667A8"/>
    <w:rsid w:val="00974E8F"/>
    <w:rsid w:val="0098040B"/>
    <w:rsid w:val="0099075D"/>
    <w:rsid w:val="00996578"/>
    <w:rsid w:val="00997019"/>
    <w:rsid w:val="00997066"/>
    <w:rsid w:val="009A31D0"/>
    <w:rsid w:val="009A474F"/>
    <w:rsid w:val="009D2CA3"/>
    <w:rsid w:val="009D3C67"/>
    <w:rsid w:val="009D5D62"/>
    <w:rsid w:val="009E4D56"/>
    <w:rsid w:val="009F366F"/>
    <w:rsid w:val="009F6BF4"/>
    <w:rsid w:val="00A02130"/>
    <w:rsid w:val="00A157D5"/>
    <w:rsid w:val="00A16ABC"/>
    <w:rsid w:val="00A46FFA"/>
    <w:rsid w:val="00A5777F"/>
    <w:rsid w:val="00A62885"/>
    <w:rsid w:val="00A67779"/>
    <w:rsid w:val="00A67D4B"/>
    <w:rsid w:val="00A728BB"/>
    <w:rsid w:val="00A87B98"/>
    <w:rsid w:val="00A9148B"/>
    <w:rsid w:val="00A91713"/>
    <w:rsid w:val="00A92FA8"/>
    <w:rsid w:val="00AB5C39"/>
    <w:rsid w:val="00AC15FC"/>
    <w:rsid w:val="00AC6E97"/>
    <w:rsid w:val="00AE63D6"/>
    <w:rsid w:val="00AF0CFB"/>
    <w:rsid w:val="00B06709"/>
    <w:rsid w:val="00B112CF"/>
    <w:rsid w:val="00B427E7"/>
    <w:rsid w:val="00B50627"/>
    <w:rsid w:val="00B657AB"/>
    <w:rsid w:val="00B73177"/>
    <w:rsid w:val="00B75D45"/>
    <w:rsid w:val="00B86248"/>
    <w:rsid w:val="00B925C1"/>
    <w:rsid w:val="00B92DFA"/>
    <w:rsid w:val="00BA2E3E"/>
    <w:rsid w:val="00BA61A0"/>
    <w:rsid w:val="00BA6262"/>
    <w:rsid w:val="00BB0588"/>
    <w:rsid w:val="00BB7D85"/>
    <w:rsid w:val="00BC017F"/>
    <w:rsid w:val="00BC3A6E"/>
    <w:rsid w:val="00BD15C0"/>
    <w:rsid w:val="00BE77CD"/>
    <w:rsid w:val="00BF410D"/>
    <w:rsid w:val="00BF5206"/>
    <w:rsid w:val="00C1794B"/>
    <w:rsid w:val="00C75E3F"/>
    <w:rsid w:val="00C81346"/>
    <w:rsid w:val="00C81EC8"/>
    <w:rsid w:val="00C95A8F"/>
    <w:rsid w:val="00C9719E"/>
    <w:rsid w:val="00CA3BF5"/>
    <w:rsid w:val="00CA7010"/>
    <w:rsid w:val="00CB4BD9"/>
    <w:rsid w:val="00CB79EA"/>
    <w:rsid w:val="00CC1D29"/>
    <w:rsid w:val="00D02734"/>
    <w:rsid w:val="00D05CE7"/>
    <w:rsid w:val="00D0765B"/>
    <w:rsid w:val="00D114A9"/>
    <w:rsid w:val="00D22F74"/>
    <w:rsid w:val="00D30E10"/>
    <w:rsid w:val="00D35D94"/>
    <w:rsid w:val="00D40FA7"/>
    <w:rsid w:val="00D43F45"/>
    <w:rsid w:val="00D623B4"/>
    <w:rsid w:val="00D67260"/>
    <w:rsid w:val="00D75A75"/>
    <w:rsid w:val="00D76154"/>
    <w:rsid w:val="00D77B8A"/>
    <w:rsid w:val="00D80881"/>
    <w:rsid w:val="00DA1D7D"/>
    <w:rsid w:val="00DA2694"/>
    <w:rsid w:val="00DC00DB"/>
    <w:rsid w:val="00DC0687"/>
    <w:rsid w:val="00DD0B3E"/>
    <w:rsid w:val="00DF4B53"/>
    <w:rsid w:val="00DF6161"/>
    <w:rsid w:val="00DF72BF"/>
    <w:rsid w:val="00E05621"/>
    <w:rsid w:val="00E13C2F"/>
    <w:rsid w:val="00E4070A"/>
    <w:rsid w:val="00E4405F"/>
    <w:rsid w:val="00E6283D"/>
    <w:rsid w:val="00E74F4F"/>
    <w:rsid w:val="00E77AD2"/>
    <w:rsid w:val="00E90B06"/>
    <w:rsid w:val="00E97C35"/>
    <w:rsid w:val="00EB6EF2"/>
    <w:rsid w:val="00EC1495"/>
    <w:rsid w:val="00EC3882"/>
    <w:rsid w:val="00EE700E"/>
    <w:rsid w:val="00EE7D0F"/>
    <w:rsid w:val="00F034D7"/>
    <w:rsid w:val="00F060AD"/>
    <w:rsid w:val="00F06E00"/>
    <w:rsid w:val="00F07F25"/>
    <w:rsid w:val="00F310C5"/>
    <w:rsid w:val="00F51777"/>
    <w:rsid w:val="00F52BAF"/>
    <w:rsid w:val="00F57F20"/>
    <w:rsid w:val="00F828EB"/>
    <w:rsid w:val="00F82BA5"/>
    <w:rsid w:val="00F8782B"/>
    <w:rsid w:val="00F974BA"/>
    <w:rsid w:val="00FB3032"/>
    <w:rsid w:val="00FB6C27"/>
    <w:rsid w:val="00FC0BE7"/>
    <w:rsid w:val="00FF54B2"/>
    <w:rsid w:val="00FF72CA"/>
    <w:rsid w:val="00FF7550"/>
  </w:rsids>
  <m:mathPr>
    <m:mathFont m:val="Cambria Math"/>
    <m:brkBin m:val="before"/>
    <m:brkBinSub m:val="--"/>
    <m:smallFrac m:val="0"/>
    <m:dispDef/>
    <m:lMargin m:val="0"/>
    <m:rMargin m:val="0"/>
    <m:defJc m:val="centerGroup"/>
    <m:wrapIndent m:val="1440"/>
    <m:intLim m:val="subSup"/>
    <m:naryLim m:val="undOvr"/>
  </m:mathPr>
  <w:themeFontLang w:val="en-IE"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62C8AD"/>
  <w15:docId w15:val="{A2554556-E3F4-4D2A-95BB-BD35B94E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2F55"/>
  </w:style>
  <w:style w:type="paragraph" w:styleId="Heading1">
    <w:name w:val="heading 1"/>
    <w:basedOn w:val="Normal"/>
    <w:next w:val="Normal"/>
    <w:link w:val="Heading1Char"/>
    <w:qFormat/>
    <w:rsid w:val="00D05CE7"/>
    <w:pPr>
      <w:keepNext/>
      <w:tabs>
        <w:tab w:val="left" w:pos="-720"/>
      </w:tabs>
      <w:suppressAutoHyphens/>
      <w:spacing w:after="0" w:line="240" w:lineRule="auto"/>
      <w:jc w:val="center"/>
      <w:outlineLvl w:val="0"/>
    </w:pPr>
    <w:rPr>
      <w:rFonts w:ascii="Times New Roman" w:eastAsia="Times New Roman" w:hAnsi="Times New Roman" w:cs="Times New Roman"/>
      <w:b/>
      <w:sz w:val="28"/>
      <w:szCs w:val="20"/>
      <w:lang w:val="en-GB" w:eastAsia="en-GB"/>
    </w:rPr>
  </w:style>
  <w:style w:type="paragraph" w:styleId="Heading2">
    <w:name w:val="heading 2"/>
    <w:basedOn w:val="Normal"/>
    <w:next w:val="Normal"/>
    <w:link w:val="Heading2Char"/>
    <w:uiPriority w:val="9"/>
    <w:semiHidden/>
    <w:unhideWhenUsed/>
    <w:qFormat/>
    <w:rsid w:val="002E79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E79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A2DA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4C65A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C65A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5BC1"/>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185B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BC1"/>
  </w:style>
  <w:style w:type="paragraph" w:styleId="Footer">
    <w:name w:val="footer"/>
    <w:basedOn w:val="Normal"/>
    <w:link w:val="FooterChar"/>
    <w:uiPriority w:val="99"/>
    <w:unhideWhenUsed/>
    <w:rsid w:val="00185B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BC1"/>
  </w:style>
  <w:style w:type="paragraph" w:styleId="ListParagraph">
    <w:name w:val="List Paragraph"/>
    <w:aliases w:val="Subtitle Cover Page"/>
    <w:basedOn w:val="Normal"/>
    <w:link w:val="ListParagraphChar"/>
    <w:uiPriority w:val="34"/>
    <w:qFormat/>
    <w:rsid w:val="00185BC1"/>
    <w:pPr>
      <w:ind w:left="720"/>
      <w:contextualSpacing/>
    </w:pPr>
  </w:style>
  <w:style w:type="character" w:styleId="Hyperlink">
    <w:name w:val="Hyperlink"/>
    <w:basedOn w:val="DefaultParagraphFont"/>
    <w:uiPriority w:val="99"/>
    <w:unhideWhenUsed/>
    <w:rsid w:val="00185BC1"/>
    <w:rPr>
      <w:color w:val="0563C1" w:themeColor="hyperlink"/>
      <w:u w:val="single"/>
    </w:rPr>
  </w:style>
  <w:style w:type="paragraph" w:styleId="BodyText">
    <w:name w:val="Body Text"/>
    <w:basedOn w:val="Normal"/>
    <w:link w:val="BodyTextChar"/>
    <w:rsid w:val="001F2ACC"/>
    <w:pPr>
      <w:spacing w:after="120" w:line="240" w:lineRule="auto"/>
    </w:pPr>
    <w:rPr>
      <w:rFonts w:ascii="Courier" w:eastAsia="Times New Roman" w:hAnsi="Courier" w:cs="Times New Roman"/>
      <w:sz w:val="24"/>
      <w:szCs w:val="20"/>
      <w:lang w:val="en-GB" w:eastAsia="en-GB"/>
    </w:rPr>
  </w:style>
  <w:style w:type="character" w:customStyle="1" w:styleId="BodyTextChar">
    <w:name w:val="Body Text Char"/>
    <w:basedOn w:val="DefaultParagraphFont"/>
    <w:link w:val="BodyText"/>
    <w:rsid w:val="001F2ACC"/>
    <w:rPr>
      <w:rFonts w:ascii="Courier" w:eastAsia="Times New Roman" w:hAnsi="Courier" w:cs="Times New Roman"/>
      <w:sz w:val="24"/>
      <w:szCs w:val="20"/>
      <w:lang w:val="en-GB" w:eastAsia="en-GB"/>
    </w:rPr>
  </w:style>
  <w:style w:type="paragraph" w:styleId="BodyTextIndent2">
    <w:name w:val="Body Text Indent 2"/>
    <w:basedOn w:val="Normal"/>
    <w:link w:val="BodyTextIndent2Char"/>
    <w:uiPriority w:val="99"/>
    <w:semiHidden/>
    <w:unhideWhenUsed/>
    <w:rsid w:val="00D05CE7"/>
    <w:pPr>
      <w:spacing w:after="120" w:line="480" w:lineRule="auto"/>
      <w:ind w:left="283"/>
    </w:pPr>
  </w:style>
  <w:style w:type="character" w:customStyle="1" w:styleId="BodyTextIndent2Char">
    <w:name w:val="Body Text Indent 2 Char"/>
    <w:basedOn w:val="DefaultParagraphFont"/>
    <w:link w:val="BodyTextIndent2"/>
    <w:uiPriority w:val="99"/>
    <w:semiHidden/>
    <w:rsid w:val="00D05CE7"/>
  </w:style>
  <w:style w:type="character" w:customStyle="1" w:styleId="Heading1Char">
    <w:name w:val="Heading 1 Char"/>
    <w:basedOn w:val="DefaultParagraphFont"/>
    <w:link w:val="Heading1"/>
    <w:rsid w:val="00D05CE7"/>
    <w:rPr>
      <w:rFonts w:ascii="Times New Roman" w:eastAsia="Times New Roman" w:hAnsi="Times New Roman" w:cs="Times New Roman"/>
      <w:b/>
      <w:sz w:val="28"/>
      <w:szCs w:val="20"/>
      <w:lang w:val="en-GB" w:eastAsia="en-GB"/>
    </w:rPr>
  </w:style>
  <w:style w:type="paragraph" w:styleId="BalloonText">
    <w:name w:val="Balloon Text"/>
    <w:basedOn w:val="Normal"/>
    <w:link w:val="BalloonTextChar"/>
    <w:uiPriority w:val="99"/>
    <w:semiHidden/>
    <w:unhideWhenUsed/>
    <w:rsid w:val="00745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AC4"/>
    <w:rPr>
      <w:rFonts w:ascii="Tahoma" w:hAnsi="Tahoma" w:cs="Tahoma"/>
      <w:sz w:val="16"/>
      <w:szCs w:val="16"/>
    </w:rPr>
  </w:style>
  <w:style w:type="paragraph" w:customStyle="1" w:styleId="CCPCPlainText">
    <w:name w:val="CCPC Plain Text"/>
    <w:rsid w:val="003F62A6"/>
    <w:pPr>
      <w:spacing w:before="240" w:after="240" w:line="360" w:lineRule="auto"/>
      <w:jc w:val="both"/>
    </w:pPr>
    <w:rPr>
      <w:rFonts w:eastAsia="Times New Roman" w:cs="Arial"/>
      <w:bCs/>
      <w:kern w:val="32"/>
      <w:szCs w:val="32"/>
      <w:lang w:val="en-GB" w:eastAsia="en-GB"/>
    </w:rPr>
  </w:style>
  <w:style w:type="paragraph" w:customStyle="1" w:styleId="TCAPrivateConfidential">
    <w:name w:val="TCA Private &amp; Confidential"/>
    <w:basedOn w:val="Normal"/>
    <w:rsid w:val="003F62A6"/>
    <w:pPr>
      <w:spacing w:after="0" w:line="240" w:lineRule="auto"/>
      <w:ind w:left="900"/>
    </w:pPr>
    <w:rPr>
      <w:rFonts w:eastAsia="Times New Roman" w:cs="Times New Roman"/>
      <w:b/>
      <w:sz w:val="24"/>
      <w:szCs w:val="24"/>
      <w:lang w:eastAsia="en-IE"/>
    </w:rPr>
  </w:style>
  <w:style w:type="character" w:customStyle="1" w:styleId="ListParagraphChar">
    <w:name w:val="List Paragraph Char"/>
    <w:aliases w:val="Subtitle Cover Page Char"/>
    <w:link w:val="ListParagraph"/>
    <w:uiPriority w:val="34"/>
    <w:locked/>
    <w:rsid w:val="008A2DAB"/>
  </w:style>
  <w:style w:type="character" w:customStyle="1" w:styleId="Heading4Char">
    <w:name w:val="Heading 4 Char"/>
    <w:basedOn w:val="DefaultParagraphFont"/>
    <w:link w:val="Heading4"/>
    <w:uiPriority w:val="9"/>
    <w:semiHidden/>
    <w:rsid w:val="008A2DAB"/>
    <w:rPr>
      <w:rFonts w:asciiTheme="majorHAnsi" w:eastAsiaTheme="majorEastAsia" w:hAnsiTheme="majorHAnsi" w:cstheme="majorBidi"/>
      <w:i/>
      <w:iCs/>
      <w:color w:val="2E74B5" w:themeColor="accent1" w:themeShade="BF"/>
    </w:rPr>
  </w:style>
  <w:style w:type="paragraph" w:styleId="NoSpacing">
    <w:name w:val="No Spacing"/>
    <w:uiPriority w:val="1"/>
    <w:qFormat/>
    <w:rsid w:val="000609D0"/>
    <w:pPr>
      <w:spacing w:after="0" w:line="240" w:lineRule="auto"/>
    </w:pPr>
  </w:style>
  <w:style w:type="character" w:styleId="CommentReference">
    <w:name w:val="annotation reference"/>
    <w:basedOn w:val="DefaultParagraphFont"/>
    <w:uiPriority w:val="99"/>
    <w:semiHidden/>
    <w:unhideWhenUsed/>
    <w:rsid w:val="00415D45"/>
    <w:rPr>
      <w:sz w:val="16"/>
      <w:szCs w:val="16"/>
    </w:rPr>
  </w:style>
  <w:style w:type="paragraph" w:styleId="CommentText">
    <w:name w:val="annotation text"/>
    <w:basedOn w:val="Normal"/>
    <w:link w:val="CommentTextChar"/>
    <w:uiPriority w:val="99"/>
    <w:semiHidden/>
    <w:unhideWhenUsed/>
    <w:rsid w:val="00415D45"/>
    <w:pPr>
      <w:spacing w:line="240" w:lineRule="auto"/>
    </w:pPr>
    <w:rPr>
      <w:sz w:val="20"/>
      <w:szCs w:val="20"/>
    </w:rPr>
  </w:style>
  <w:style w:type="character" w:customStyle="1" w:styleId="CommentTextChar">
    <w:name w:val="Comment Text Char"/>
    <w:basedOn w:val="DefaultParagraphFont"/>
    <w:link w:val="CommentText"/>
    <w:uiPriority w:val="99"/>
    <w:semiHidden/>
    <w:rsid w:val="00415D45"/>
    <w:rPr>
      <w:sz w:val="20"/>
      <w:szCs w:val="20"/>
    </w:rPr>
  </w:style>
  <w:style w:type="paragraph" w:styleId="CommentSubject">
    <w:name w:val="annotation subject"/>
    <w:basedOn w:val="CommentText"/>
    <w:next w:val="CommentText"/>
    <w:link w:val="CommentSubjectChar"/>
    <w:uiPriority w:val="99"/>
    <w:semiHidden/>
    <w:unhideWhenUsed/>
    <w:rsid w:val="00415D45"/>
    <w:rPr>
      <w:b/>
      <w:bCs/>
    </w:rPr>
  </w:style>
  <w:style w:type="character" w:customStyle="1" w:styleId="CommentSubjectChar">
    <w:name w:val="Comment Subject Char"/>
    <w:basedOn w:val="CommentTextChar"/>
    <w:link w:val="CommentSubject"/>
    <w:uiPriority w:val="99"/>
    <w:semiHidden/>
    <w:rsid w:val="00415D45"/>
    <w:rPr>
      <w:b/>
      <w:bCs/>
      <w:sz w:val="20"/>
      <w:szCs w:val="20"/>
    </w:rPr>
  </w:style>
  <w:style w:type="table" w:styleId="TableGrid">
    <w:name w:val="Table Grid"/>
    <w:basedOn w:val="TableNormal"/>
    <w:uiPriority w:val="39"/>
    <w:rsid w:val="00DC0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PCHeading1">
    <w:name w:val="_CCPC Heading 1"/>
    <w:basedOn w:val="Heading1"/>
    <w:next w:val="Normal"/>
    <w:rsid w:val="004C65A6"/>
    <w:pPr>
      <w:keepNext w:val="0"/>
      <w:pageBreakBefore/>
      <w:numPr>
        <w:numId w:val="2"/>
      </w:numPr>
      <w:pBdr>
        <w:bottom w:val="single" w:sz="4" w:space="1" w:color="800000"/>
      </w:pBdr>
      <w:tabs>
        <w:tab w:val="clear" w:pos="-720"/>
        <w:tab w:val="clear" w:pos="720"/>
      </w:tabs>
      <w:suppressAutoHyphens w:val="0"/>
      <w:spacing w:before="240" w:after="240" w:line="360" w:lineRule="auto"/>
      <w:ind w:left="720" w:hanging="360"/>
      <w:jc w:val="both"/>
    </w:pPr>
    <w:rPr>
      <w:rFonts w:asciiTheme="minorHAnsi" w:hAnsiTheme="minorHAnsi" w:cs="Arial"/>
      <w:b w:val="0"/>
      <w:bCs/>
      <w:color w:val="767171" w:themeColor="background2" w:themeShade="80"/>
      <w:kern w:val="32"/>
      <w:sz w:val="48"/>
      <w:szCs w:val="32"/>
    </w:rPr>
  </w:style>
  <w:style w:type="paragraph" w:customStyle="1" w:styleId="CCPCAppendix">
    <w:name w:val="_CCPC Appendix"/>
    <w:basedOn w:val="Heading1"/>
    <w:next w:val="Normal"/>
    <w:rsid w:val="004C65A6"/>
    <w:pPr>
      <w:keepNext w:val="0"/>
      <w:pageBreakBefore/>
      <w:numPr>
        <w:ilvl w:val="2"/>
        <w:numId w:val="2"/>
      </w:numPr>
      <w:pBdr>
        <w:bottom w:val="single" w:sz="4" w:space="1" w:color="800000"/>
      </w:pBdr>
      <w:tabs>
        <w:tab w:val="clear" w:pos="-720"/>
        <w:tab w:val="clear" w:pos="360"/>
        <w:tab w:val="left" w:pos="720"/>
      </w:tabs>
      <w:suppressAutoHyphens w:val="0"/>
      <w:spacing w:before="240" w:after="240" w:line="360" w:lineRule="auto"/>
      <w:ind w:left="2160" w:hanging="360"/>
      <w:jc w:val="both"/>
    </w:pPr>
    <w:rPr>
      <w:rFonts w:asciiTheme="minorHAnsi" w:hAnsiTheme="minorHAnsi" w:cs="Arial"/>
      <w:bCs/>
      <w:kern w:val="32"/>
      <w:szCs w:val="32"/>
    </w:rPr>
  </w:style>
  <w:style w:type="paragraph" w:customStyle="1" w:styleId="CCPCAppendixparagraph">
    <w:name w:val="_CCPC Appendix paragraph"/>
    <w:basedOn w:val="Heading4"/>
    <w:rsid w:val="004C65A6"/>
    <w:pPr>
      <w:keepNext w:val="0"/>
      <w:keepLines w:val="0"/>
      <w:numPr>
        <w:ilvl w:val="3"/>
        <w:numId w:val="2"/>
      </w:numPr>
      <w:tabs>
        <w:tab w:val="clear" w:pos="360"/>
        <w:tab w:val="left" w:pos="720"/>
      </w:tabs>
      <w:spacing w:before="240" w:after="240" w:line="240" w:lineRule="auto"/>
      <w:ind w:left="2880" w:hanging="360"/>
      <w:jc w:val="both"/>
    </w:pPr>
    <w:rPr>
      <w:rFonts w:asciiTheme="minorHAnsi" w:eastAsia="Times New Roman" w:hAnsiTheme="minorHAnsi" w:cs="Arial"/>
      <w:i w:val="0"/>
      <w:color w:val="auto"/>
      <w:kern w:val="32"/>
      <w:szCs w:val="28"/>
      <w:lang w:val="en-GB" w:eastAsia="en-GB"/>
    </w:rPr>
  </w:style>
  <w:style w:type="paragraph" w:customStyle="1" w:styleId="CCPCNumberedparagraph">
    <w:name w:val="_CCPC Numbered paragraph"/>
    <w:basedOn w:val="Heading5"/>
    <w:rsid w:val="004C65A6"/>
    <w:pPr>
      <w:keepNext w:val="0"/>
      <w:keepLines w:val="0"/>
      <w:numPr>
        <w:ilvl w:val="4"/>
        <w:numId w:val="2"/>
      </w:numPr>
      <w:tabs>
        <w:tab w:val="clear" w:pos="360"/>
        <w:tab w:val="left" w:pos="720"/>
        <w:tab w:val="num" w:pos="3600"/>
      </w:tabs>
      <w:spacing w:before="240" w:after="240" w:line="360" w:lineRule="auto"/>
      <w:ind w:left="3600" w:hanging="360"/>
      <w:jc w:val="both"/>
    </w:pPr>
    <w:rPr>
      <w:rFonts w:asciiTheme="minorHAnsi" w:eastAsia="Times New Roman" w:hAnsiTheme="minorHAnsi" w:cs="Arial"/>
      <w:bCs/>
      <w:color w:val="auto"/>
      <w:kern w:val="32"/>
      <w:szCs w:val="26"/>
      <w:lang w:val="en-GB" w:eastAsia="en-GB"/>
    </w:rPr>
  </w:style>
  <w:style w:type="paragraph" w:customStyle="1" w:styleId="CCPCList">
    <w:name w:val="_CCPC List"/>
    <w:basedOn w:val="Heading6"/>
    <w:rsid w:val="004C65A6"/>
    <w:pPr>
      <w:keepNext w:val="0"/>
      <w:keepLines w:val="0"/>
      <w:numPr>
        <w:ilvl w:val="5"/>
        <w:numId w:val="2"/>
      </w:numPr>
      <w:tabs>
        <w:tab w:val="clear" w:pos="720"/>
        <w:tab w:val="num" w:pos="360"/>
        <w:tab w:val="left" w:pos="1440"/>
        <w:tab w:val="num" w:pos="4320"/>
      </w:tabs>
      <w:spacing w:before="240" w:after="240" w:line="240" w:lineRule="auto"/>
      <w:ind w:left="4320" w:hanging="360"/>
      <w:jc w:val="both"/>
    </w:pPr>
    <w:rPr>
      <w:rFonts w:asciiTheme="minorHAnsi" w:eastAsia="Times New Roman" w:hAnsiTheme="minorHAnsi" w:cs="Arial"/>
      <w:color w:val="auto"/>
      <w:kern w:val="32"/>
      <w:lang w:val="en-GB" w:eastAsia="en-GB"/>
    </w:rPr>
  </w:style>
  <w:style w:type="character" w:customStyle="1" w:styleId="Heading5Char">
    <w:name w:val="Heading 5 Char"/>
    <w:basedOn w:val="DefaultParagraphFont"/>
    <w:link w:val="Heading5"/>
    <w:uiPriority w:val="9"/>
    <w:semiHidden/>
    <w:rsid w:val="004C65A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C65A6"/>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sid w:val="002E797E"/>
    <w:rPr>
      <w:color w:val="954F72" w:themeColor="followedHyperlink"/>
      <w:u w:val="single"/>
    </w:rPr>
  </w:style>
  <w:style w:type="character" w:customStyle="1" w:styleId="Heading2Char">
    <w:name w:val="Heading 2 Char"/>
    <w:basedOn w:val="DefaultParagraphFont"/>
    <w:link w:val="Heading2"/>
    <w:uiPriority w:val="9"/>
    <w:semiHidden/>
    <w:rsid w:val="002E797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E797E"/>
    <w:rPr>
      <w:rFonts w:asciiTheme="majorHAnsi" w:eastAsiaTheme="majorEastAsia" w:hAnsiTheme="majorHAnsi" w:cstheme="majorBidi"/>
      <w:color w:val="1F4D78" w:themeColor="accent1" w:themeShade="7F"/>
      <w:sz w:val="24"/>
      <w:szCs w:val="24"/>
    </w:rPr>
  </w:style>
  <w:style w:type="table" w:customStyle="1" w:styleId="TableGrid0">
    <w:name w:val="TableGrid"/>
    <w:rsid w:val="002E797E"/>
    <w:pPr>
      <w:spacing w:after="0" w:line="240" w:lineRule="auto"/>
    </w:pPr>
    <w:rPr>
      <w:rFonts w:eastAsiaTheme="minorEastAsia"/>
      <w:lang w:eastAsia="en-IE"/>
    </w:rPr>
    <w:tblPr>
      <w:tblCellMar>
        <w:top w:w="0" w:type="dxa"/>
        <w:left w:w="0" w:type="dxa"/>
        <w:bottom w:w="0" w:type="dxa"/>
        <w:right w:w="0" w:type="dxa"/>
      </w:tblCellMar>
    </w:tblPr>
  </w:style>
  <w:style w:type="paragraph" w:styleId="ListBullet">
    <w:name w:val="List Bullet"/>
    <w:basedOn w:val="Normal"/>
    <w:uiPriority w:val="99"/>
    <w:semiHidden/>
    <w:unhideWhenUsed/>
    <w:rsid w:val="0090509E"/>
    <w:pPr>
      <w:numPr>
        <w:numId w:val="29"/>
      </w:numPr>
      <w:contextualSpacing/>
    </w:pPr>
  </w:style>
  <w:style w:type="table" w:customStyle="1" w:styleId="TableGrid1">
    <w:name w:val="Table Grid1"/>
    <w:basedOn w:val="TableNormal"/>
    <w:next w:val="TableGrid"/>
    <w:uiPriority w:val="39"/>
    <w:rsid w:val="00240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F6B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6BF4"/>
    <w:rPr>
      <w:sz w:val="20"/>
      <w:szCs w:val="20"/>
    </w:rPr>
  </w:style>
  <w:style w:type="character" w:styleId="FootnoteReference">
    <w:name w:val="footnote reference"/>
    <w:basedOn w:val="DefaultParagraphFont"/>
    <w:uiPriority w:val="99"/>
    <w:semiHidden/>
    <w:rsid w:val="009F6B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92014">
      <w:bodyDiv w:val="1"/>
      <w:marLeft w:val="0"/>
      <w:marRight w:val="0"/>
      <w:marTop w:val="0"/>
      <w:marBottom w:val="0"/>
      <w:divBdr>
        <w:top w:val="none" w:sz="0" w:space="0" w:color="auto"/>
        <w:left w:val="none" w:sz="0" w:space="0" w:color="auto"/>
        <w:bottom w:val="none" w:sz="0" w:space="0" w:color="auto"/>
        <w:right w:val="none" w:sz="0" w:space="0" w:color="auto"/>
      </w:divBdr>
    </w:div>
    <w:div w:id="238026881">
      <w:bodyDiv w:val="1"/>
      <w:marLeft w:val="0"/>
      <w:marRight w:val="0"/>
      <w:marTop w:val="0"/>
      <w:marBottom w:val="0"/>
      <w:divBdr>
        <w:top w:val="none" w:sz="0" w:space="0" w:color="auto"/>
        <w:left w:val="none" w:sz="0" w:space="0" w:color="auto"/>
        <w:bottom w:val="none" w:sz="0" w:space="0" w:color="auto"/>
        <w:right w:val="none" w:sz="0" w:space="0" w:color="auto"/>
      </w:divBdr>
    </w:div>
    <w:div w:id="629282626">
      <w:bodyDiv w:val="1"/>
      <w:marLeft w:val="0"/>
      <w:marRight w:val="0"/>
      <w:marTop w:val="0"/>
      <w:marBottom w:val="0"/>
      <w:divBdr>
        <w:top w:val="none" w:sz="0" w:space="0" w:color="auto"/>
        <w:left w:val="none" w:sz="0" w:space="0" w:color="auto"/>
        <w:bottom w:val="none" w:sz="0" w:space="0" w:color="auto"/>
        <w:right w:val="none" w:sz="0" w:space="0" w:color="auto"/>
      </w:divBdr>
    </w:div>
    <w:div w:id="696126341">
      <w:bodyDiv w:val="1"/>
      <w:marLeft w:val="0"/>
      <w:marRight w:val="0"/>
      <w:marTop w:val="0"/>
      <w:marBottom w:val="0"/>
      <w:divBdr>
        <w:top w:val="none" w:sz="0" w:space="0" w:color="auto"/>
        <w:left w:val="none" w:sz="0" w:space="0" w:color="auto"/>
        <w:bottom w:val="none" w:sz="0" w:space="0" w:color="auto"/>
        <w:right w:val="none" w:sz="0" w:space="0" w:color="auto"/>
      </w:divBdr>
    </w:div>
    <w:div w:id="808547419">
      <w:bodyDiv w:val="1"/>
      <w:marLeft w:val="0"/>
      <w:marRight w:val="0"/>
      <w:marTop w:val="0"/>
      <w:marBottom w:val="0"/>
      <w:divBdr>
        <w:top w:val="none" w:sz="0" w:space="0" w:color="auto"/>
        <w:left w:val="none" w:sz="0" w:space="0" w:color="auto"/>
        <w:bottom w:val="none" w:sz="0" w:space="0" w:color="auto"/>
        <w:right w:val="none" w:sz="0" w:space="0" w:color="auto"/>
      </w:divBdr>
    </w:div>
    <w:div w:id="1251890102">
      <w:bodyDiv w:val="1"/>
      <w:marLeft w:val="0"/>
      <w:marRight w:val="0"/>
      <w:marTop w:val="0"/>
      <w:marBottom w:val="0"/>
      <w:divBdr>
        <w:top w:val="none" w:sz="0" w:space="0" w:color="auto"/>
        <w:left w:val="none" w:sz="0" w:space="0" w:color="auto"/>
        <w:bottom w:val="none" w:sz="0" w:space="0" w:color="auto"/>
        <w:right w:val="none" w:sz="0" w:space="0" w:color="auto"/>
      </w:divBdr>
    </w:div>
    <w:div w:id="1320427756">
      <w:bodyDiv w:val="1"/>
      <w:marLeft w:val="0"/>
      <w:marRight w:val="0"/>
      <w:marTop w:val="0"/>
      <w:marBottom w:val="0"/>
      <w:divBdr>
        <w:top w:val="none" w:sz="0" w:space="0" w:color="auto"/>
        <w:left w:val="none" w:sz="0" w:space="0" w:color="auto"/>
        <w:bottom w:val="none" w:sz="0" w:space="0" w:color="auto"/>
        <w:right w:val="none" w:sz="0" w:space="0" w:color="auto"/>
      </w:divBdr>
    </w:div>
    <w:div w:id="179012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ccpc.ie" TargetMode="External"/><Relationship Id="rId18" Type="http://schemas.openxmlformats.org/officeDocument/2006/relationships/hyperlink" Target="http://per.gov.ie/pensions_"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ccpc.ie/business/about/careers/" TargetMode="External"/><Relationship Id="rId2" Type="http://schemas.openxmlformats.org/officeDocument/2006/relationships/customXml" Target="../customXml/item2.xml"/><Relationship Id="rId16" Type="http://schemas.openxmlformats.org/officeDocument/2006/relationships/hyperlink" Target="https://www.rsm.global/ireland/sites/default/files/media/selection_process_guide_ccpc.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publicjobs.ie/images/pdfs/Higher_Executive_Officer_Level.pdf"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per.gov.ie/pensions_"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oecd.org/abou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Live</eDocs_FileStatus>
    <eDocs_FileName xmlns="http://schemas.microsoft.com/sharepoint/v3">CCPC144-001-2022</eDocs_FileName>
    <_dlc_ExpireDateSaved xmlns="http://schemas.microsoft.com/sharepoint/v3" xsi:nil="true"/>
    <_dlc_ExpireDate xmlns="http://schemas.microsoft.com/sharepoint/v3" xsi:nil="true"/>
    <OCRLastProcessed xmlns="http://schemas.microsoft.com/sharepoint/v3" xsi:nil="true"/>
    <eDocs_SeriesSubSeriesTaxHTField0 xmlns="30f36e5d-7061-4d95-ae3e-9dfb2a9f9ae2">
      <Terms xmlns="http://schemas.microsoft.com/office/infopath/2007/PartnerControls">
        <TermInfo xmlns="http://schemas.microsoft.com/office/infopath/2007/PartnerControls">
          <TermName xmlns="http://schemas.microsoft.com/office/infopath/2007/PartnerControls">144</TermName>
          <TermId xmlns="http://schemas.microsoft.com/office/infopath/2007/PartnerControls">a251ab8d-cfbb-4079-abbe-29cd8701c0d0</TermId>
        </TermInfo>
      </Terms>
    </eDocs_SeriesSubSeriesTaxHTField0>
    <eDocs_FileTopicsTaxHTField0 xmlns="30f36e5d-7061-4d95-ae3e-9dfb2a9f9ae2">
      <Terms xmlns="http://schemas.microsoft.com/office/infopath/2007/PartnerControls">
        <TermInfo xmlns="http://schemas.microsoft.com/office/infopath/2007/PartnerControls">
          <TermName xmlns="http://schemas.microsoft.com/office/infopath/2007/PartnerControls">CCPC</TermName>
          <TermId xmlns="http://schemas.microsoft.com/office/infopath/2007/PartnerControls">898b6a00-9132-4922-88aa-813df20afa54</TermId>
        </TermInfo>
      </Terms>
    </eDocs_FileTopicsTaxHTField0>
    <eDocs_DocumentTopicsTaxHTField0 xmlns="30f36e5d-7061-4d95-ae3e-9dfb2a9f9ae2">
      <Terms xmlns="http://schemas.microsoft.com/office/infopath/2007/PartnerControls"/>
    </eDocs_DocumentTopicsTaxHTField0>
    <eDocs_YearTaxHTField0 xmlns="30f36e5d-7061-4d95-ae3e-9dfb2a9f9ae2">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1899d7e8-9351-467e-9fa1-640c0b62105f</TermId>
        </TermInfo>
      </Terms>
    </eDocs_YearTaxHTField0>
    <TaxCatchAll xmlns="e3d352bc-9693-49c8-9907-f967cc18cfa1">
      <Value>4</Value>
      <Value>2</Value>
      <Value>1</Value>
      <Value>7</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3C8AE1DFBAC1874B8ED183E4DC344C94" ma:contentTypeVersion="14" ma:contentTypeDescription="Create a new document for eDocs" ma:contentTypeScope="" ma:versionID="c49159fa9b340573e1c485c107ce9c45">
  <xsd:schema xmlns:xsd="http://www.w3.org/2001/XMLSchema" xmlns:xs="http://www.w3.org/2001/XMLSchema" xmlns:p="http://schemas.microsoft.com/office/2006/metadata/properties" xmlns:ns1="http://schemas.microsoft.com/sharepoint/v3" xmlns:ns2="30f36e5d-7061-4d95-ae3e-9dfb2a9f9ae2" xmlns:ns3="e3d352bc-9693-49c8-9907-f967cc18cfa1" targetNamespace="http://schemas.microsoft.com/office/2006/metadata/properties" ma:root="true" ma:fieldsID="cd980ca567c415adda2f772d714135b8" ns1:_="" ns2:_="" ns3:_="">
    <xsd:import namespace="http://schemas.microsoft.com/sharepoint/v3"/>
    <xsd:import namespace="30f36e5d-7061-4d95-ae3e-9dfb2a9f9ae2"/>
    <xsd:import namespace="e3d352bc-9693-49c8-9907-f967cc18cfa1"/>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1:OCRLast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OCRLastProcessed" ma:index="23" nillable="true" ma:displayName="OCR Last Processed" ma:format="DateTime" ma:hidden="true" ma:internalName="OCRLastProces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0f36e5d-7061-4d95-ae3e-9dfb2a9f9ae2"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352f8098-53e4-406f-92ac-76eac826e604" ma:termSetId="56c2fae3-9bc4-44d3-b90c-e2d9bb65126c"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352f8098-53e4-406f-92ac-76eac826e604" ma:termSetId="a5c852f2-8a63-474e-9104-188f9cd492d3"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1;#CCPC|898b6a00-9132-4922-88aa-813df20afa54" ma:fieldId="{602c691f-3efa-402d-ab5c-baa8c240a9e7}" ma:taxonomyMulti="true" ma:sspId="352f8098-53e4-406f-92ac-76eac826e604" ma:termSetId="ac41882c-4995-4615-b3f2-54785b49492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d352bc-9693-49c8-9907-f967cc18cf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a480194-7b26-4e5a-8696-00a52db7e284}" ma:internalName="TaxCatchAll" ma:showField="CatchAllData" ma:web="e3d352bc-9693-49c8-9907-f967cc18c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e97c6465-b1fc-4e1b-9289-5a040ac3b2b7">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DE5BB-5543-469F-A2B8-6470AE61D67B}">
  <ds:schemaRefs>
    <ds:schemaRef ds:uri="http://schemas.microsoft.com/sharepoint/v3/contenttype/forms"/>
  </ds:schemaRefs>
</ds:datastoreItem>
</file>

<file path=customXml/itemProps2.xml><?xml version="1.0" encoding="utf-8"?>
<ds:datastoreItem xmlns:ds="http://schemas.openxmlformats.org/officeDocument/2006/customXml" ds:itemID="{E74A1A30-1740-4BAF-90D7-0547BB2814AD}">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0f36e5d-7061-4d95-ae3e-9dfb2a9f9ae2"/>
    <ds:schemaRef ds:uri="http://schemas.microsoft.com/office/2006/documentManagement/types"/>
    <ds:schemaRef ds:uri="e3d352bc-9693-49c8-9907-f967cc18cfa1"/>
    <ds:schemaRef ds:uri="http://www.w3.org/XML/1998/namespace"/>
    <ds:schemaRef ds:uri="http://purl.org/dc/dcmitype/"/>
  </ds:schemaRefs>
</ds:datastoreItem>
</file>

<file path=customXml/itemProps3.xml><?xml version="1.0" encoding="utf-8"?>
<ds:datastoreItem xmlns:ds="http://schemas.openxmlformats.org/officeDocument/2006/customXml" ds:itemID="{C0F0FE69-180A-497E-A589-030906CC1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f36e5d-7061-4d95-ae3e-9dfb2a9f9ae2"/>
    <ds:schemaRef ds:uri="e3d352bc-9693-49c8-9907-f967cc18c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0CABB9-AA69-4CD3-9BC5-AB1A09783BE4}">
  <ds:schemaRefs>
    <ds:schemaRef ds:uri="office.server.policy"/>
  </ds:schemaRefs>
</ds:datastoreItem>
</file>

<file path=customXml/itemProps5.xml><?xml version="1.0" encoding="utf-8"?>
<ds:datastoreItem xmlns:ds="http://schemas.openxmlformats.org/officeDocument/2006/customXml" ds:itemID="{F25C69DD-8737-4943-B1E8-F75A3308FA0D}">
  <ds:schemaRefs>
    <ds:schemaRef ds:uri="http://schemas.microsoft.com/sharepoint/events"/>
  </ds:schemaRefs>
</ds:datastoreItem>
</file>

<file path=customXml/itemProps6.xml><?xml version="1.0" encoding="utf-8"?>
<ds:datastoreItem xmlns:ds="http://schemas.openxmlformats.org/officeDocument/2006/customXml" ds:itemID="{FC031D62-CE7F-49A2-8B2E-C7A00CE21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8</Pages>
  <Words>2595</Words>
  <Characters>14792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Department of Agriculture</Company>
  <LinksUpToDate>false</LinksUpToDate>
  <CharactersWithSpaces>17353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Morrissey</dc:creator>
  <cp:lastModifiedBy>Kathy Carberry</cp:lastModifiedBy>
  <cp:revision>4</cp:revision>
  <cp:lastPrinted>2018-06-05T16:53:00Z</cp:lastPrinted>
  <dcterms:created xsi:type="dcterms:W3CDTF">2022-05-13T10:24:00Z</dcterms:created>
  <dcterms:modified xsi:type="dcterms:W3CDTF">2022-05-13T10:42:00Z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0x0101000BC94875665D404BB1351B53C41FD2C0003C8AE1DFBAC1874B8ED183E4DC344C94</vt:lpwstr>
  </property>
  <property fmtid="{D5CDD505-2E9C-101B-9397-08002B2CF9AE}" pid="3" name="eDocs_FileTopics">
    <vt:lpwstr>1;#CCPC|898b6a00-9132-4922-88aa-813df20afa54</vt:lpwstr>
  </property>
  <property fmtid="{D5CDD505-2E9C-101B-9397-08002B2CF9AE}" pid="4" name="eDocs_Year">
    <vt:lpwstr>7;#2022|1899d7e8-9351-467e-9fa1-640c0b62105f</vt:lpwstr>
  </property>
  <property fmtid="{D5CDD505-2E9C-101B-9397-08002B2CF9AE}" pid="5" name="eDocs_SeriesSubSeries">
    <vt:lpwstr>4;#144|a251ab8d-cfbb-4079-abbe-29cd8701c0d0</vt:lpwstr>
  </property>
  <property fmtid="{D5CDD505-2E9C-101B-9397-08002B2CF9AE}" pid="6" name="eDocs_SecurityClassificationTaxHTField0">
    <vt:lpwstr>Unclassified|dde10e0e-499b-4139-b0f1-e86122644e87</vt:lpwstr>
  </property>
  <property fmtid="{D5CDD505-2E9C-101B-9397-08002B2CF9AE}" pid="7" name="_dlc_policyId">
    <vt:lpwstr>0x0101000BC94875665D404BB1351B53C41FD2C0|151133126</vt:lpwstr>
  </property>
  <property fmtid="{D5CDD505-2E9C-101B-9397-08002B2CF9AE}" pid="8" name="ItemRetentionFormula">
    <vt:lpwstr/>
  </property>
  <property fmtid="{D5CDD505-2E9C-101B-9397-08002B2CF9AE}" pid="9" name="eDocs_SecurityClassification">
    <vt:lpwstr>2;#Unclassified|dde10e0e-499b-4139-b0f1-e86122644e87</vt:lpwstr>
  </property>
  <property fmtid="{D5CDD505-2E9C-101B-9397-08002B2CF9AE}" pid="10" name="eDocs_DocumentTopics">
    <vt:lpwstr/>
  </property>
  <property fmtid="{D5CDD505-2E9C-101B-9397-08002B2CF9AE}" pid="11" name="_docset_NoMedatataSyncRequired">
    <vt:lpwstr>False</vt:lpwstr>
  </property>
  <property fmtid="{D5CDD505-2E9C-101B-9397-08002B2CF9AE}" pid="12" name="_dlc_LastRun">
    <vt:lpwstr>02/07/2021 02:13:56</vt:lpwstr>
  </property>
  <property fmtid="{D5CDD505-2E9C-101B-9397-08002B2CF9AE}" pid="13" name="_dlc_ItemStageId">
    <vt:lpwstr>1</vt:lpwstr>
  </property>
</Properties>
</file>