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5C0E" w14:textId="77777777" w:rsidR="00185BC1" w:rsidRDefault="00185BC1" w:rsidP="00DC0687">
      <w:pPr>
        <w:spacing w:after="0" w:line="276" w:lineRule="auto"/>
        <w:jc w:val="both"/>
      </w:pPr>
    </w:p>
    <w:p w14:paraId="08141DB7" w14:textId="42A449BB" w:rsidR="00A67779" w:rsidRDefault="00A67779" w:rsidP="00A16ABC">
      <w:pPr>
        <w:spacing w:after="0" w:line="276" w:lineRule="auto"/>
        <w:jc w:val="center"/>
        <w:rPr>
          <w:b/>
          <w:sz w:val="28"/>
          <w:szCs w:val="28"/>
        </w:rPr>
      </w:pPr>
    </w:p>
    <w:p w14:paraId="06C4B58C" w14:textId="00E5B5AD" w:rsidR="00185BC1" w:rsidRPr="002E48C0" w:rsidRDefault="0041621A" w:rsidP="00A16ABC">
      <w:pPr>
        <w:spacing w:after="0" w:line="276" w:lineRule="auto"/>
        <w:jc w:val="center"/>
        <w:rPr>
          <w:b/>
          <w:sz w:val="28"/>
          <w:szCs w:val="28"/>
        </w:rPr>
      </w:pPr>
      <w:r>
        <w:rPr>
          <w:noProof/>
          <w:lang w:eastAsia="en-IE"/>
        </w:rPr>
        <mc:AlternateContent>
          <mc:Choice Requires="wps">
            <w:drawing>
              <wp:anchor distT="0" distB="0" distL="114300" distR="114300" simplePos="0" relativeHeight="251658240" behindDoc="0" locked="0" layoutInCell="1" allowOverlap="1" wp14:anchorId="6D3350CC" wp14:editId="00131830">
                <wp:simplePos x="0" y="0"/>
                <wp:positionH relativeFrom="margin">
                  <wp:align>center</wp:align>
                </wp:positionH>
                <wp:positionV relativeFrom="margin">
                  <wp:posOffset>963295</wp:posOffset>
                </wp:positionV>
                <wp:extent cx="5191125" cy="2386330"/>
                <wp:effectExtent l="0" t="0" r="2857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386330"/>
                        </a:xfrm>
                        <a:prstGeom prst="rect">
                          <a:avLst/>
                        </a:prstGeom>
                        <a:solidFill>
                          <a:srgbClr val="FFFFFF"/>
                        </a:solidFill>
                        <a:ln w="25400">
                          <a:solidFill>
                            <a:srgbClr val="1F497D"/>
                          </a:solidFill>
                          <a:miter lim="800000"/>
                          <a:headEnd/>
                          <a:tailEnd/>
                        </a:ln>
                      </wps:spPr>
                      <wps:txbx>
                        <w:txbxContent>
                          <w:p w14:paraId="6BA02963" w14:textId="77777777" w:rsidR="00185BC1" w:rsidRDefault="00185BC1" w:rsidP="00185BC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185BC1" w:rsidRPr="001F0DB9" w14:paraId="768EC9FC" w14:textId="77777777" w:rsidTr="007C1BA2">
                              <w:trPr>
                                <w:trHeight w:val="80"/>
                              </w:trPr>
                              <w:tc>
                                <w:tcPr>
                                  <w:tcW w:w="7826" w:type="dxa"/>
                                </w:tcPr>
                                <w:p w14:paraId="7A609CF8" w14:textId="53BDE569" w:rsidR="00185BC1" w:rsidRPr="001F0DB9" w:rsidRDefault="0041621A" w:rsidP="007C1BA2">
                                  <w:pPr>
                                    <w:jc w:val="center"/>
                                  </w:pPr>
                                  <w:r w:rsidRPr="0041621A">
                                    <w:t xml:space="preserve">RSM Ireland </w:t>
                                  </w:r>
                                  <w:r w:rsidR="00185BC1" w:rsidRPr="001F0DB9">
                                    <w:t xml:space="preserve">on behalf of the </w:t>
                                  </w:r>
                                  <w:r w:rsidR="00CA7010">
                                    <w:t>Competition and Consumer Protection Commission</w:t>
                                  </w:r>
                                  <w:r w:rsidR="00185BC1">
                                    <w:t xml:space="preserve"> </w:t>
                                  </w:r>
                                  <w:r w:rsidR="00D35D94">
                                    <w:t xml:space="preserve">(CCPC) </w:t>
                                  </w:r>
                                  <w:r w:rsidR="002E48C0">
                                    <w:t>will</w:t>
                                  </w:r>
                                  <w:r w:rsidR="00185BC1" w:rsidRPr="001F0DB9">
                                    <w:t xml:space="preserve"> hold a competition for the purpose of recommending a person for appointment to the position of: </w:t>
                                  </w:r>
                                </w:p>
                                <w:p w14:paraId="6772C669" w14:textId="216E9F7A" w:rsidR="000062AF" w:rsidRPr="009C698E" w:rsidRDefault="009C698E" w:rsidP="00A02130">
                                  <w:pPr>
                                    <w:jc w:val="center"/>
                                    <w:rPr>
                                      <w:b/>
                                      <w:sz w:val="28"/>
                                      <w:szCs w:val="28"/>
                                    </w:rPr>
                                  </w:pPr>
                                  <w:r w:rsidRPr="009C698E">
                                    <w:rPr>
                                      <w:b/>
                                      <w:sz w:val="28"/>
                                      <w:szCs w:val="28"/>
                                    </w:rPr>
                                    <w:t>Senior Investigator</w:t>
                                  </w:r>
                                </w:p>
                                <w:p w14:paraId="6D51B1EE" w14:textId="77777777" w:rsidR="004D5C64" w:rsidRPr="00583D67" w:rsidRDefault="004D5C64" w:rsidP="004D5C64">
                                  <w:pPr>
                                    <w:jc w:val="center"/>
                                    <w:rPr>
                                      <w:b/>
                                      <w:sz w:val="28"/>
                                      <w:szCs w:val="28"/>
                                    </w:rPr>
                                  </w:pPr>
                                  <w:r>
                                    <w:rPr>
                                      <w:b/>
                                      <w:sz w:val="28"/>
                                      <w:szCs w:val="28"/>
                                    </w:rPr>
                                    <w:t>Consumer Protection Division</w:t>
                                  </w:r>
                                </w:p>
                                <w:p w14:paraId="39328EC6" w14:textId="77777777" w:rsidR="000062AF" w:rsidRDefault="00185BC1" w:rsidP="000062AF">
                                  <w:pPr>
                                    <w:jc w:val="center"/>
                                  </w:pPr>
                                  <w:r w:rsidRPr="00A16ABC">
                                    <w:rPr>
                                      <w:b/>
                                    </w:rPr>
                                    <w:t>Grade:</w:t>
                                  </w:r>
                                  <w:r w:rsidRPr="001F0DB9">
                                    <w:t xml:space="preserve"> </w:t>
                                  </w:r>
                                  <w:r w:rsidR="00CA7010">
                                    <w:t xml:space="preserve">Higher </w:t>
                                  </w:r>
                                  <w:r w:rsidR="002E35CF">
                                    <w:t>Executive Officer</w:t>
                                  </w:r>
                                  <w:r w:rsidR="000062AF">
                                    <w:t xml:space="preserve"> </w:t>
                                  </w:r>
                                  <w:r w:rsidR="00CA7010">
                                    <w:t>(HEO)</w:t>
                                  </w:r>
                                </w:p>
                                <w:p w14:paraId="639C1998" w14:textId="2B3353B8" w:rsidR="00185BC1" w:rsidRPr="001F0DB9" w:rsidRDefault="00335C47" w:rsidP="00015E77">
                                  <w:pPr>
                                    <w:jc w:val="center"/>
                                    <w:rPr>
                                      <w:sz w:val="23"/>
                                      <w:szCs w:val="23"/>
                                    </w:rPr>
                                  </w:pPr>
                                  <w:r w:rsidRPr="00335C47">
                                    <w:rPr>
                                      <w:b/>
                                    </w:rPr>
                                    <w:t xml:space="preserve">Closing date: </w:t>
                                  </w:r>
                                  <w:r w:rsidR="00015E77">
                                    <w:t xml:space="preserve">12 noon, </w:t>
                                  </w:r>
                                  <w:r w:rsidR="00FB5BC3" w:rsidRPr="00FB5BC3">
                                    <w:t>Wednesday 8</w:t>
                                  </w:r>
                                  <w:r w:rsidR="00FB5BC3" w:rsidRPr="00FB5BC3">
                                    <w:rPr>
                                      <w:vertAlign w:val="superscript"/>
                                    </w:rPr>
                                    <w:t>th</w:t>
                                  </w:r>
                                  <w:r w:rsidR="00FB5BC3" w:rsidRPr="00FB5BC3">
                                    <w:t xml:space="preserve"> June 2022</w:t>
                                  </w:r>
                                </w:p>
                              </w:tc>
                            </w:tr>
                          </w:tbl>
                          <w:p w14:paraId="5EE7CCB8" w14:textId="77777777" w:rsidR="00185BC1" w:rsidRDefault="00185BC1" w:rsidP="00185BC1"/>
                          <w:p w14:paraId="7DA59890" w14:textId="77777777" w:rsidR="00185BC1" w:rsidRDefault="00185BC1" w:rsidP="00185B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3350CC" id="_x0000_t202" coordsize="21600,21600" o:spt="202" path="m,l,21600r21600,l21600,xe">
                <v:stroke joinstyle="miter"/>
                <v:path gradientshapeok="t" o:connecttype="rect"/>
              </v:shapetype>
              <v:shape id="Text Box 1" o:spid="_x0000_s1026" type="#_x0000_t202" style="position:absolute;left:0;text-align:left;margin-left:0;margin-top:75.85pt;width:408.75pt;height:187.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RwHAIAAC0EAAAOAAAAZHJzL2Uyb0RvYy54bWysU9uO2yAQfa/Uf0C8N7Zz2U2sOKtt0lSV&#10;thdp2w/AGNuomKFAYqdf3wFns9G2fanKA2IYODNz5sz6bugUOQrrJOiCZpOUEqE5VFI3Bf32df9m&#10;SYnzTFdMgRYFPQlH7zavX617k4sptKAqYQmCaJf3pqCt9yZPEsdb0TE3ASM0OmuwHfNo2iapLOsR&#10;vVPJNE1vkh5sZSxw4Rze7kYn3UT8uhbcf65rJzxRBcXcfNxt3MuwJ5s1yxvLTCv5OQ32D1l0TGoM&#10;eoHaMc/IwcrfoDrJLTio/YRDl0BdSy5iDVhNlr6o5rFlRsRakBxnLjS5/wfLPx0fzRdL/PAWBmxg&#10;LMKZB+DfHdGwbZluxL210LeCVRg4C5QlvXH5+Wug2uUugJT9R6iwyezgIQINte0CK1gnQXRswOlC&#10;uhg84Xi5yFZZNl1QwtE3nS1vZrPYloTlT9+Ndf69gI6EQ0EtdjXCs+OD8yEdlj89CdEcKFntpVLR&#10;sE25VZYcGSpgH1es4MUzpUmP4RfzNB0p+CtGtp+vbnd/wuikRy0r2RV0mYY1qisQ905XUWmeSTWe&#10;MWelz0wG8kYa/VAO+DAwWkJ1Qk4tjJrFGcNDC/YnJT3qtaDux4FZQYn6oLEvq2w+DwKPxnxxO0XD&#10;XnvKaw/THKEK6ikZj1s/DsXBWNm0GGlUgoZ77GUtI8vPWZ3zRk1G8s/zE0R/bcdXz1O++QUAAP//&#10;AwBQSwMEFAAGAAgAAAAhAEacv8HdAAAACAEAAA8AAABkcnMvZG93bnJldi54bWxMj0FvwjAMhe+T&#10;9h8iT9ptpIUVUNcUoUlM2nHAhVvaeG1F4nRNoOXf4522m+339Py9YjM5K644hM6TgnSWgECqvemo&#10;UXA87F7WIELUZLT1hApuGGBTPj4UOjd+pC+87mMjOIRCrhW0Mfa5lKFu0ekw8z0Sa99+cDryOjTS&#10;DHrkcGflPEmW0umO+EOre3xvsT7vL06B+Tj9bF+XZgyH88IvTtXOfg5WqeenafsGIuIU/8zwi8/o&#10;UDJT5S9kgrAKuEjka5auQLC8TlcZiEpBNudBloX8X6C8AwAA//8DAFBLAQItABQABgAIAAAAIQC2&#10;gziS/gAAAOEBAAATAAAAAAAAAAAAAAAAAAAAAABbQ29udGVudF9UeXBlc10ueG1sUEsBAi0AFAAG&#10;AAgAAAAhADj9If/WAAAAlAEAAAsAAAAAAAAAAAAAAAAALwEAAF9yZWxzLy5yZWxzUEsBAi0AFAAG&#10;AAgAAAAhAPWMVHAcAgAALQQAAA4AAAAAAAAAAAAAAAAALgIAAGRycy9lMm9Eb2MueG1sUEsBAi0A&#10;FAAGAAgAAAAhAEacv8HdAAAACAEAAA8AAAAAAAAAAAAAAAAAdgQAAGRycy9kb3ducmV2LnhtbFBL&#10;BQYAAAAABAAEAPMAAACABQAAAAA=&#10;" strokecolor="#1f497d" strokeweight="2pt">
                <v:textbox>
                  <w:txbxContent>
                    <w:p w14:paraId="6BA02963" w14:textId="77777777" w:rsidR="00185BC1" w:rsidRDefault="00185BC1" w:rsidP="00185BC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185BC1" w:rsidRPr="001F0DB9" w14:paraId="768EC9FC" w14:textId="77777777" w:rsidTr="007C1BA2">
                        <w:trPr>
                          <w:trHeight w:val="80"/>
                        </w:trPr>
                        <w:tc>
                          <w:tcPr>
                            <w:tcW w:w="7826" w:type="dxa"/>
                          </w:tcPr>
                          <w:p w14:paraId="7A609CF8" w14:textId="53BDE569" w:rsidR="00185BC1" w:rsidRPr="001F0DB9" w:rsidRDefault="0041621A" w:rsidP="007C1BA2">
                            <w:pPr>
                              <w:jc w:val="center"/>
                            </w:pPr>
                            <w:r w:rsidRPr="0041621A">
                              <w:t xml:space="preserve">RSM Ireland </w:t>
                            </w:r>
                            <w:r w:rsidR="00185BC1" w:rsidRPr="001F0DB9">
                              <w:t xml:space="preserve">on behalf of the </w:t>
                            </w:r>
                            <w:r w:rsidR="00CA7010">
                              <w:t>Competition and Consumer Protection Commission</w:t>
                            </w:r>
                            <w:r w:rsidR="00185BC1">
                              <w:t xml:space="preserve"> </w:t>
                            </w:r>
                            <w:r w:rsidR="00D35D94">
                              <w:t xml:space="preserve">(CCPC) </w:t>
                            </w:r>
                            <w:r w:rsidR="002E48C0">
                              <w:t>will</w:t>
                            </w:r>
                            <w:r w:rsidR="00185BC1" w:rsidRPr="001F0DB9">
                              <w:t xml:space="preserve"> hold a competition for the purpose of recommending a person for appointment to the position of: </w:t>
                            </w:r>
                          </w:p>
                          <w:p w14:paraId="6772C669" w14:textId="216E9F7A" w:rsidR="000062AF" w:rsidRPr="009C698E" w:rsidRDefault="009C698E" w:rsidP="00A02130">
                            <w:pPr>
                              <w:jc w:val="center"/>
                              <w:rPr>
                                <w:b/>
                                <w:sz w:val="28"/>
                                <w:szCs w:val="28"/>
                              </w:rPr>
                            </w:pPr>
                            <w:r w:rsidRPr="009C698E">
                              <w:rPr>
                                <w:b/>
                                <w:sz w:val="28"/>
                                <w:szCs w:val="28"/>
                              </w:rPr>
                              <w:t>Senior Investigator</w:t>
                            </w:r>
                          </w:p>
                          <w:p w14:paraId="6D51B1EE" w14:textId="77777777" w:rsidR="004D5C64" w:rsidRPr="00583D67" w:rsidRDefault="004D5C64" w:rsidP="004D5C64">
                            <w:pPr>
                              <w:jc w:val="center"/>
                              <w:rPr>
                                <w:b/>
                                <w:sz w:val="28"/>
                                <w:szCs w:val="28"/>
                              </w:rPr>
                            </w:pPr>
                            <w:r>
                              <w:rPr>
                                <w:b/>
                                <w:sz w:val="28"/>
                                <w:szCs w:val="28"/>
                              </w:rPr>
                              <w:t>Consumer Protection Division</w:t>
                            </w:r>
                          </w:p>
                          <w:p w14:paraId="39328EC6" w14:textId="77777777" w:rsidR="000062AF" w:rsidRDefault="00185BC1" w:rsidP="000062AF">
                            <w:pPr>
                              <w:jc w:val="center"/>
                            </w:pPr>
                            <w:r w:rsidRPr="00A16ABC">
                              <w:rPr>
                                <w:b/>
                              </w:rPr>
                              <w:t>Grade:</w:t>
                            </w:r>
                            <w:r w:rsidRPr="001F0DB9">
                              <w:t xml:space="preserve"> </w:t>
                            </w:r>
                            <w:r w:rsidR="00CA7010">
                              <w:t xml:space="preserve">Higher </w:t>
                            </w:r>
                            <w:r w:rsidR="002E35CF">
                              <w:t>Executive Officer</w:t>
                            </w:r>
                            <w:r w:rsidR="000062AF">
                              <w:t xml:space="preserve"> </w:t>
                            </w:r>
                            <w:r w:rsidR="00CA7010">
                              <w:t>(HEO)</w:t>
                            </w:r>
                          </w:p>
                          <w:p w14:paraId="639C1998" w14:textId="2B3353B8" w:rsidR="00185BC1" w:rsidRPr="001F0DB9" w:rsidRDefault="00335C47" w:rsidP="00015E77">
                            <w:pPr>
                              <w:jc w:val="center"/>
                              <w:rPr>
                                <w:sz w:val="23"/>
                                <w:szCs w:val="23"/>
                              </w:rPr>
                            </w:pPr>
                            <w:r w:rsidRPr="00335C47">
                              <w:rPr>
                                <w:b/>
                              </w:rPr>
                              <w:t xml:space="preserve">Closing date: </w:t>
                            </w:r>
                            <w:r w:rsidR="00015E77">
                              <w:t xml:space="preserve">12 noon, </w:t>
                            </w:r>
                            <w:r w:rsidR="00FB5BC3" w:rsidRPr="00FB5BC3">
                              <w:t>Wednesday 8</w:t>
                            </w:r>
                            <w:r w:rsidR="00FB5BC3" w:rsidRPr="00FB5BC3">
                              <w:rPr>
                                <w:vertAlign w:val="superscript"/>
                              </w:rPr>
                              <w:t>th</w:t>
                            </w:r>
                            <w:r w:rsidR="00FB5BC3" w:rsidRPr="00FB5BC3">
                              <w:t xml:space="preserve"> June 2022</w:t>
                            </w:r>
                          </w:p>
                        </w:tc>
                      </w:tr>
                    </w:tbl>
                    <w:p w14:paraId="5EE7CCB8" w14:textId="77777777" w:rsidR="00185BC1" w:rsidRDefault="00185BC1" w:rsidP="00185BC1"/>
                    <w:p w14:paraId="7DA59890" w14:textId="77777777" w:rsidR="00185BC1" w:rsidRDefault="00185BC1" w:rsidP="00185BC1"/>
                  </w:txbxContent>
                </v:textbox>
                <w10:wrap type="square" anchorx="margin" anchory="margin"/>
              </v:shape>
            </w:pict>
          </mc:Fallback>
        </mc:AlternateContent>
      </w:r>
      <w:r w:rsidR="00F51777">
        <w:rPr>
          <w:b/>
          <w:sz w:val="28"/>
          <w:szCs w:val="28"/>
        </w:rPr>
        <w:t xml:space="preserve">Candidate </w:t>
      </w:r>
      <w:r w:rsidR="00185BC1" w:rsidRPr="002E48C0">
        <w:rPr>
          <w:b/>
          <w:sz w:val="28"/>
          <w:szCs w:val="28"/>
        </w:rPr>
        <w:t>Information Booklet</w:t>
      </w:r>
    </w:p>
    <w:p w14:paraId="43757AF3" w14:textId="5B91BBFD" w:rsidR="00185BC1" w:rsidRPr="00185BC1" w:rsidRDefault="00185BC1" w:rsidP="00DC0687">
      <w:pPr>
        <w:spacing w:after="0" w:line="276" w:lineRule="auto"/>
        <w:jc w:val="both"/>
      </w:pPr>
    </w:p>
    <w:p w14:paraId="0CFA93DF" w14:textId="0B26B597" w:rsidR="00185BC1" w:rsidRPr="00185BC1" w:rsidRDefault="00185BC1" w:rsidP="00DC0687">
      <w:pPr>
        <w:spacing w:after="0" w:line="276" w:lineRule="auto"/>
        <w:jc w:val="both"/>
      </w:pPr>
    </w:p>
    <w:p w14:paraId="04079274" w14:textId="77777777" w:rsidR="00185BC1" w:rsidRPr="00185BC1" w:rsidRDefault="00185BC1" w:rsidP="00DC0687">
      <w:pPr>
        <w:spacing w:after="0" w:line="276" w:lineRule="auto"/>
        <w:jc w:val="both"/>
      </w:pPr>
    </w:p>
    <w:p w14:paraId="7DFBAC2E" w14:textId="77777777" w:rsidR="0041621A" w:rsidRPr="0010616F" w:rsidRDefault="0041621A" w:rsidP="0041621A">
      <w:pPr>
        <w:spacing w:after="0" w:line="276" w:lineRule="auto"/>
        <w:jc w:val="center"/>
      </w:pPr>
      <w:bookmarkStart w:id="0" w:name="_Hlk98923085"/>
      <w:r w:rsidRPr="0010616F">
        <w:t>RSM Ireland Business Advisory Ltd. is committed to a policy of equal opportunity.</w:t>
      </w:r>
    </w:p>
    <w:p w14:paraId="3B096363" w14:textId="77777777" w:rsidR="0041621A" w:rsidRPr="0010616F" w:rsidRDefault="0041621A" w:rsidP="0041621A">
      <w:pPr>
        <w:spacing w:after="0" w:line="276" w:lineRule="auto"/>
        <w:jc w:val="center"/>
      </w:pPr>
      <w:r w:rsidRPr="0010616F">
        <w:t>RSM Ireland Business Advisory Ltd. will run this campaign in alignment with best practice for the Appointment to Positions in the Civil Service and Public Service prepared by the Commission for Public Service Appointments (CPSA</w:t>
      </w:r>
      <w:proofErr w:type="gramStart"/>
      <w:r w:rsidRPr="0010616F">
        <w:t>)</w:t>
      </w:r>
      <w:proofErr w:type="gramEnd"/>
      <w:r w:rsidRPr="0010616F">
        <w:t xml:space="preserve"> and which are available on www.cpsa.ie</w:t>
      </w:r>
    </w:p>
    <w:p w14:paraId="72369E69" w14:textId="77777777" w:rsidR="0041621A" w:rsidRPr="0010616F" w:rsidRDefault="0041621A" w:rsidP="0041621A">
      <w:pPr>
        <w:spacing w:after="0" w:line="276" w:lineRule="auto"/>
        <w:jc w:val="center"/>
      </w:pPr>
    </w:p>
    <w:p w14:paraId="34680CFE" w14:textId="77777777" w:rsidR="0041621A" w:rsidRPr="0010616F" w:rsidRDefault="0041621A" w:rsidP="0041621A">
      <w:pPr>
        <w:spacing w:after="0" w:line="276" w:lineRule="auto"/>
        <w:jc w:val="center"/>
      </w:pPr>
    </w:p>
    <w:p w14:paraId="16C74704" w14:textId="77777777" w:rsidR="0041621A" w:rsidRPr="0010616F" w:rsidRDefault="0041621A" w:rsidP="0041621A">
      <w:pPr>
        <w:spacing w:after="0" w:line="276" w:lineRule="auto"/>
        <w:jc w:val="center"/>
      </w:pPr>
      <w:r w:rsidRPr="0010616F">
        <w:t>RSM Ireland</w:t>
      </w:r>
    </w:p>
    <w:p w14:paraId="75FC16A7" w14:textId="77777777" w:rsidR="0041621A" w:rsidRPr="0010616F" w:rsidRDefault="0041621A" w:rsidP="0041621A">
      <w:pPr>
        <w:spacing w:after="0" w:line="276" w:lineRule="auto"/>
        <w:jc w:val="center"/>
      </w:pPr>
      <w:r w:rsidRPr="0010616F">
        <w:t xml:space="preserve">Trinity House, </w:t>
      </w:r>
    </w:p>
    <w:p w14:paraId="62FDF954" w14:textId="77777777" w:rsidR="0041621A" w:rsidRPr="0010616F" w:rsidRDefault="0041621A" w:rsidP="0041621A">
      <w:pPr>
        <w:spacing w:after="0" w:line="276" w:lineRule="auto"/>
        <w:jc w:val="center"/>
      </w:pPr>
      <w:r w:rsidRPr="0010616F">
        <w:t xml:space="preserve">Charleston Rd, </w:t>
      </w:r>
    </w:p>
    <w:p w14:paraId="445304AD" w14:textId="77777777" w:rsidR="0041621A" w:rsidRPr="0010616F" w:rsidRDefault="0041621A" w:rsidP="0041621A">
      <w:pPr>
        <w:spacing w:after="0" w:line="276" w:lineRule="auto"/>
        <w:jc w:val="center"/>
      </w:pPr>
      <w:r w:rsidRPr="0010616F">
        <w:t xml:space="preserve">Ranelagh, </w:t>
      </w:r>
    </w:p>
    <w:p w14:paraId="3FE72FAC" w14:textId="77777777" w:rsidR="0041621A" w:rsidRPr="0010616F" w:rsidRDefault="0041621A" w:rsidP="0041621A">
      <w:pPr>
        <w:spacing w:after="0" w:line="276" w:lineRule="auto"/>
        <w:jc w:val="center"/>
      </w:pPr>
      <w:r w:rsidRPr="0010616F">
        <w:t xml:space="preserve">Dublin, </w:t>
      </w:r>
    </w:p>
    <w:p w14:paraId="231CB69F" w14:textId="77777777" w:rsidR="0041621A" w:rsidRPr="00C10F97" w:rsidRDefault="0041621A" w:rsidP="0041621A">
      <w:pPr>
        <w:spacing w:after="0" w:line="276" w:lineRule="auto"/>
        <w:jc w:val="center"/>
      </w:pPr>
      <w:r w:rsidRPr="0010616F">
        <w:t>D06 C8X4</w:t>
      </w:r>
      <w:bookmarkEnd w:id="0"/>
    </w:p>
    <w:p w14:paraId="1F96C323" w14:textId="77777777" w:rsidR="0041621A" w:rsidRPr="00C10F97" w:rsidRDefault="0041621A" w:rsidP="0041621A">
      <w:pPr>
        <w:spacing w:after="0" w:line="276" w:lineRule="auto"/>
        <w:jc w:val="both"/>
      </w:pPr>
    </w:p>
    <w:p w14:paraId="75C8D33A" w14:textId="77777777" w:rsidR="0041621A" w:rsidRPr="00C10F97" w:rsidRDefault="0041621A" w:rsidP="0041621A">
      <w:pPr>
        <w:spacing w:after="0" w:line="276" w:lineRule="auto"/>
        <w:jc w:val="both"/>
      </w:pPr>
      <w:r w:rsidRPr="00C10F97">
        <w:t xml:space="preserve"> </w:t>
      </w:r>
    </w:p>
    <w:p w14:paraId="0BC6C94F" w14:textId="77777777" w:rsidR="00185BC1" w:rsidRDefault="00185BC1" w:rsidP="00DC0687">
      <w:pPr>
        <w:spacing w:after="0" w:line="276" w:lineRule="auto"/>
        <w:jc w:val="both"/>
      </w:pPr>
      <w:r w:rsidRPr="00185BC1">
        <w:t xml:space="preserve"> </w:t>
      </w:r>
    </w:p>
    <w:p w14:paraId="64258D73" w14:textId="77777777" w:rsidR="00185BC1" w:rsidRDefault="00185BC1" w:rsidP="00DC0687">
      <w:pPr>
        <w:spacing w:after="0" w:line="276" w:lineRule="auto"/>
        <w:jc w:val="both"/>
      </w:pPr>
    </w:p>
    <w:p w14:paraId="0FB065FF" w14:textId="77777777" w:rsidR="00185BC1" w:rsidRDefault="00185BC1" w:rsidP="00DC0687">
      <w:pPr>
        <w:spacing w:after="0" w:line="276" w:lineRule="auto"/>
        <w:jc w:val="both"/>
      </w:pPr>
    </w:p>
    <w:p w14:paraId="7D45ACB8" w14:textId="6030ACB4" w:rsidR="00185BC1" w:rsidRDefault="0041621A" w:rsidP="00DC0687">
      <w:pPr>
        <w:spacing w:after="0" w:line="276" w:lineRule="auto"/>
        <w:jc w:val="both"/>
      </w:pPr>
      <w:r w:rsidRPr="000A1F63">
        <w:t>The CCPC is an equal opportunities employer and encourages and welcome talented people from all backgrounds to join our employee community.</w:t>
      </w:r>
    </w:p>
    <w:p w14:paraId="74FFFAD0" w14:textId="77777777" w:rsidR="00185BC1" w:rsidRDefault="00185BC1" w:rsidP="00DC0687">
      <w:pPr>
        <w:spacing w:after="0" w:line="276" w:lineRule="auto"/>
        <w:jc w:val="both"/>
      </w:pPr>
    </w:p>
    <w:p w14:paraId="1B45F407" w14:textId="77777777" w:rsidR="00185BC1" w:rsidRDefault="00185BC1" w:rsidP="00DC0687">
      <w:pPr>
        <w:spacing w:after="0" w:line="276" w:lineRule="auto"/>
        <w:jc w:val="both"/>
      </w:pPr>
    </w:p>
    <w:p w14:paraId="65AF6AC3" w14:textId="77777777" w:rsidR="00185BC1" w:rsidRDefault="00185BC1" w:rsidP="00DC0687">
      <w:pPr>
        <w:spacing w:after="0" w:line="276" w:lineRule="auto"/>
        <w:jc w:val="both"/>
      </w:pPr>
    </w:p>
    <w:tbl>
      <w:tblPr>
        <w:tblStyle w:val="TableGrid"/>
        <w:tblW w:w="0" w:type="auto"/>
        <w:tblLook w:val="04A0" w:firstRow="1" w:lastRow="0" w:firstColumn="1" w:lastColumn="0" w:noHBand="0" w:noVBand="1"/>
      </w:tblPr>
      <w:tblGrid>
        <w:gridCol w:w="9016"/>
      </w:tblGrid>
      <w:tr w:rsidR="007B48FE" w14:paraId="2AB13B52" w14:textId="77777777" w:rsidTr="007B48FE">
        <w:tc>
          <w:tcPr>
            <w:tcW w:w="9016" w:type="dxa"/>
          </w:tcPr>
          <w:p w14:paraId="4F22C460" w14:textId="051A4DA7" w:rsidR="00335C47" w:rsidRPr="00335C47" w:rsidRDefault="00335C47" w:rsidP="00335C47">
            <w:pPr>
              <w:spacing w:line="276" w:lineRule="auto"/>
            </w:pPr>
            <w:r w:rsidRPr="00335C47">
              <w:lastRenderedPageBreak/>
              <w:t xml:space="preserve">Title of Position:                             </w:t>
            </w:r>
            <w:r w:rsidR="00F37CD6">
              <w:t>Senior Inv</w:t>
            </w:r>
            <w:r w:rsidR="001F0174">
              <w:t>estigator</w:t>
            </w:r>
            <w:r w:rsidR="00F37CD6">
              <w:t xml:space="preserve">              </w:t>
            </w:r>
          </w:p>
          <w:p w14:paraId="03D47E35" w14:textId="68120FD0" w:rsidR="00335C47" w:rsidRPr="00335C47" w:rsidRDefault="00335C47" w:rsidP="00335C47">
            <w:pPr>
              <w:spacing w:line="276" w:lineRule="auto"/>
            </w:pPr>
            <w:r w:rsidRPr="00335C47">
              <w:t>Division:</w:t>
            </w:r>
            <w:r w:rsidRPr="00335C47">
              <w:tab/>
              <w:t xml:space="preserve">                             Consumer Protection Division</w:t>
            </w:r>
            <w:r w:rsidR="004D5C64">
              <w:t xml:space="preserve"> (CPD)</w:t>
            </w:r>
          </w:p>
          <w:p w14:paraId="09FA56E1" w14:textId="61BF9D9F" w:rsidR="00335C47" w:rsidRPr="00335C47" w:rsidRDefault="00335C47" w:rsidP="00335C47">
            <w:pPr>
              <w:spacing w:line="276" w:lineRule="auto"/>
            </w:pPr>
            <w:r w:rsidRPr="00335C47">
              <w:t xml:space="preserve">Unit:                                                 </w:t>
            </w:r>
            <w:r w:rsidR="00FE3F3A">
              <w:t>Investigations and Enforcement (I&amp;E</w:t>
            </w:r>
            <w:r w:rsidR="00184823">
              <w:t>)</w:t>
            </w:r>
            <w:r w:rsidRPr="00335C47">
              <w:t xml:space="preserve"> Unit  </w:t>
            </w:r>
          </w:p>
          <w:p w14:paraId="63E39BE0" w14:textId="77777777" w:rsidR="00335C47" w:rsidRPr="00335C47" w:rsidRDefault="00335C47" w:rsidP="00335C47">
            <w:pPr>
              <w:spacing w:line="276" w:lineRule="auto"/>
            </w:pPr>
            <w:r w:rsidRPr="00335C47">
              <w:t xml:space="preserve">Grade: </w:t>
            </w:r>
            <w:r w:rsidRPr="00335C47">
              <w:tab/>
            </w:r>
            <w:r w:rsidRPr="00335C47">
              <w:tab/>
            </w:r>
            <w:r w:rsidRPr="00335C47">
              <w:tab/>
            </w:r>
            <w:r w:rsidRPr="00335C47">
              <w:tab/>
            </w:r>
            <w:r>
              <w:t>Higher Executive Officer</w:t>
            </w:r>
          </w:p>
          <w:p w14:paraId="2DDFCBAC" w14:textId="7420669C" w:rsidR="00335C47" w:rsidRPr="00335C47" w:rsidRDefault="00335C47" w:rsidP="00335C47">
            <w:pPr>
              <w:spacing w:line="276" w:lineRule="auto"/>
            </w:pPr>
            <w:r w:rsidRPr="00335C47">
              <w:t xml:space="preserve">Reporting to: </w:t>
            </w:r>
            <w:r w:rsidRPr="00335C47">
              <w:tab/>
            </w:r>
            <w:r w:rsidRPr="00335C47">
              <w:tab/>
            </w:r>
            <w:r w:rsidRPr="00335C47">
              <w:tab/>
            </w:r>
            <w:r w:rsidR="00F37CD6">
              <w:t xml:space="preserve">Head of Investigations &amp; Enforcement </w:t>
            </w:r>
          </w:p>
          <w:p w14:paraId="7D956384" w14:textId="77777777" w:rsidR="00335C47" w:rsidRPr="00335C47" w:rsidRDefault="00335C47" w:rsidP="00335C47">
            <w:pPr>
              <w:spacing w:line="276" w:lineRule="auto"/>
            </w:pPr>
            <w:r w:rsidRPr="00335C47">
              <w:t>Employing Authority:</w:t>
            </w:r>
            <w:r w:rsidRPr="00335C47">
              <w:tab/>
              <w:t xml:space="preserve"> </w:t>
            </w:r>
            <w:r w:rsidRPr="00335C47">
              <w:tab/>
              <w:t xml:space="preserve">Competition and Consumer Protection Commission (CCPC) </w:t>
            </w:r>
          </w:p>
          <w:p w14:paraId="14D0D612" w14:textId="58767E08" w:rsidR="007B48FE" w:rsidRPr="0041621A" w:rsidRDefault="00335C47" w:rsidP="0041621A">
            <w:pPr>
              <w:spacing w:line="276" w:lineRule="auto"/>
              <w:jc w:val="both"/>
            </w:pPr>
            <w:r w:rsidRPr="00335C47">
              <w:t xml:space="preserve">Location: </w:t>
            </w:r>
            <w:r w:rsidRPr="00335C47">
              <w:tab/>
            </w:r>
            <w:r w:rsidRPr="00335C47">
              <w:tab/>
            </w:r>
            <w:r w:rsidRPr="00335C47">
              <w:tab/>
            </w:r>
            <w:r w:rsidR="0041621A" w:rsidRPr="00C10F97">
              <w:t>Dublin 1</w:t>
            </w:r>
            <w:r w:rsidR="0041621A" w:rsidRPr="00C10F97">
              <w:rPr>
                <w:rStyle w:val="FootnoteReference"/>
              </w:rPr>
              <w:footnoteReference w:id="1"/>
            </w:r>
          </w:p>
        </w:tc>
      </w:tr>
    </w:tbl>
    <w:p w14:paraId="6C3D76E7" w14:textId="77777777" w:rsidR="001B30F8" w:rsidRDefault="001B30F8" w:rsidP="00DC0687">
      <w:pPr>
        <w:spacing w:after="0" w:line="276" w:lineRule="auto"/>
        <w:jc w:val="both"/>
        <w:rPr>
          <w:b/>
        </w:rPr>
      </w:pPr>
    </w:p>
    <w:p w14:paraId="0D076C04" w14:textId="77777777" w:rsidR="00185BC1" w:rsidRPr="00D05CE7" w:rsidRDefault="003F62A6" w:rsidP="00DC0687">
      <w:pPr>
        <w:spacing w:after="0" w:line="276" w:lineRule="auto"/>
        <w:jc w:val="both"/>
        <w:rPr>
          <w:b/>
          <w:sz w:val="28"/>
          <w:szCs w:val="28"/>
        </w:rPr>
      </w:pPr>
      <w:r>
        <w:rPr>
          <w:b/>
          <w:sz w:val="28"/>
          <w:szCs w:val="28"/>
        </w:rPr>
        <w:t>CCPC</w:t>
      </w:r>
      <w:r w:rsidR="00185BC1" w:rsidRPr="00D05CE7">
        <w:rPr>
          <w:b/>
          <w:sz w:val="28"/>
          <w:szCs w:val="28"/>
        </w:rPr>
        <w:t xml:space="preserve"> Background:</w:t>
      </w:r>
    </w:p>
    <w:p w14:paraId="34322944" w14:textId="77777777" w:rsidR="0041621A" w:rsidRPr="00C10F97" w:rsidRDefault="0041621A" w:rsidP="0041621A">
      <w:pPr>
        <w:spacing w:after="0" w:line="276" w:lineRule="auto"/>
        <w:jc w:val="both"/>
      </w:pPr>
      <w:bookmarkStart w:id="1" w:name="_Hlk98858773"/>
      <w:r w:rsidRPr="00C10F97">
        <w:t>The Competition and Consumer Protection Commission (“CCPC”) is the statutory body responsible for promoting compliance with, and enforcing where necessary, competition and consumer protection law in Ireland.  It was established on 31 October 2014 following the amalgamation of the National Consumer Agency and the Competition Authority.  The CCPC has a broad mandate, covering all sectors of the economy, with statutory responsibility for the enforcement of competition and consumer protection law.  Our aim is to make markets work better for consumers. To achieve this, we work to influence public debate and policy development, grow public understanding of the importance of open and competitive markets, promote competition and highlight the interests of consumers.</w:t>
      </w:r>
    </w:p>
    <w:p w14:paraId="0365E3B5" w14:textId="77777777" w:rsidR="0041621A" w:rsidRPr="00C10F97" w:rsidRDefault="0041621A" w:rsidP="0041621A">
      <w:pPr>
        <w:spacing w:after="0" w:line="276" w:lineRule="auto"/>
        <w:jc w:val="both"/>
      </w:pPr>
    </w:p>
    <w:p w14:paraId="76DD4D99" w14:textId="77777777" w:rsidR="0041621A" w:rsidRPr="00C10F97" w:rsidRDefault="0041621A" w:rsidP="0041621A">
      <w:pPr>
        <w:spacing w:after="0" w:line="276" w:lineRule="auto"/>
        <w:jc w:val="both"/>
      </w:pPr>
      <w:r w:rsidRPr="00C10F97">
        <w:t>The CCPC’s functions include:</w:t>
      </w:r>
    </w:p>
    <w:p w14:paraId="22F6E54A" w14:textId="77777777" w:rsidR="0041621A" w:rsidRPr="00C10F97" w:rsidRDefault="0041621A" w:rsidP="0041621A">
      <w:pPr>
        <w:spacing w:after="0" w:line="276" w:lineRule="auto"/>
        <w:jc w:val="both"/>
      </w:pPr>
    </w:p>
    <w:p w14:paraId="74C7015A" w14:textId="77777777" w:rsidR="0041621A" w:rsidRPr="00C10F97" w:rsidRDefault="0041621A" w:rsidP="0041621A">
      <w:pPr>
        <w:pStyle w:val="ListParagraph"/>
        <w:numPr>
          <w:ilvl w:val="0"/>
          <w:numId w:val="48"/>
        </w:numPr>
        <w:spacing w:after="0" w:line="276" w:lineRule="auto"/>
        <w:ind w:left="567" w:hanging="425"/>
        <w:jc w:val="both"/>
      </w:pPr>
      <w:r w:rsidRPr="00C10F97">
        <w:t>Investigating and challenging practices that are damaging to consumers and/or the wider economy.</w:t>
      </w:r>
    </w:p>
    <w:p w14:paraId="118BBFC0" w14:textId="77777777" w:rsidR="0041621A" w:rsidRPr="00C10F97" w:rsidRDefault="0041621A" w:rsidP="0041621A">
      <w:pPr>
        <w:pStyle w:val="ListParagraph"/>
        <w:numPr>
          <w:ilvl w:val="0"/>
          <w:numId w:val="48"/>
        </w:numPr>
        <w:spacing w:after="0" w:line="276" w:lineRule="auto"/>
        <w:ind w:left="567" w:hanging="425"/>
        <w:jc w:val="both"/>
      </w:pPr>
      <w:r w:rsidRPr="00C10F97">
        <w:t>Bringing anti-competitive behaviour and practices that are harmful to consumers and/or the wider economy to an end, where necessary via enforcement action.</w:t>
      </w:r>
    </w:p>
    <w:p w14:paraId="3947EB83" w14:textId="77777777" w:rsidR="0041621A" w:rsidRPr="00C10F97" w:rsidRDefault="0041621A" w:rsidP="0041621A">
      <w:pPr>
        <w:pStyle w:val="ListParagraph"/>
        <w:numPr>
          <w:ilvl w:val="0"/>
          <w:numId w:val="48"/>
        </w:numPr>
        <w:spacing w:after="0" w:line="276" w:lineRule="auto"/>
        <w:ind w:left="567" w:hanging="425"/>
        <w:jc w:val="both"/>
      </w:pPr>
      <w:r w:rsidRPr="00C10F97">
        <w:t>Examining certain mergers and acquisitions to ensure that there is not a substantial lessening of competition in Ireland.</w:t>
      </w:r>
    </w:p>
    <w:p w14:paraId="1722D45D" w14:textId="77777777" w:rsidR="0041621A" w:rsidRPr="00C10F97" w:rsidRDefault="0041621A" w:rsidP="0041621A">
      <w:pPr>
        <w:pStyle w:val="ListParagraph"/>
        <w:numPr>
          <w:ilvl w:val="0"/>
          <w:numId w:val="48"/>
        </w:numPr>
        <w:spacing w:after="0" w:line="276" w:lineRule="auto"/>
        <w:ind w:left="567" w:hanging="425"/>
        <w:jc w:val="both"/>
      </w:pPr>
      <w:r w:rsidRPr="00C10F97">
        <w:t xml:space="preserve">Conducting market surveillance in relation to the safety of products covered by </w:t>
      </w:r>
      <w:proofErr w:type="gramStart"/>
      <w:r w:rsidRPr="00C10F97">
        <w:t>a number of</w:t>
      </w:r>
      <w:proofErr w:type="gramEnd"/>
      <w:r w:rsidRPr="00C10F97">
        <w:t xml:space="preserve"> EU Directives and Regulations and monitoring and processing consumer product recalls in Ireland. </w:t>
      </w:r>
    </w:p>
    <w:p w14:paraId="2E39AA1C" w14:textId="77777777" w:rsidR="0041621A" w:rsidRPr="00C10F97" w:rsidRDefault="0041621A" w:rsidP="0041621A">
      <w:pPr>
        <w:pStyle w:val="ListParagraph"/>
        <w:numPr>
          <w:ilvl w:val="0"/>
          <w:numId w:val="48"/>
        </w:numPr>
        <w:spacing w:after="0" w:line="276" w:lineRule="auto"/>
        <w:ind w:left="567" w:hanging="425"/>
        <w:jc w:val="both"/>
      </w:pPr>
      <w:r w:rsidRPr="00C10F97">
        <w:t>Providing information to consumers to help them make informed decisions. We have a specific role in this regard relating to financial services.</w:t>
      </w:r>
    </w:p>
    <w:p w14:paraId="753FC218" w14:textId="77777777" w:rsidR="0041621A" w:rsidRPr="00C10F97" w:rsidRDefault="0041621A" w:rsidP="0041621A">
      <w:pPr>
        <w:pStyle w:val="ListParagraph"/>
        <w:numPr>
          <w:ilvl w:val="0"/>
          <w:numId w:val="48"/>
        </w:numPr>
        <w:spacing w:after="0" w:line="276" w:lineRule="auto"/>
        <w:ind w:left="567" w:hanging="425"/>
        <w:jc w:val="both"/>
      </w:pPr>
      <w:r w:rsidRPr="00C10F97">
        <w:t xml:space="preserve">Advising </w:t>
      </w:r>
      <w:proofErr w:type="gramStart"/>
      <w:r w:rsidRPr="00C10F97">
        <w:t>policy-makers</w:t>
      </w:r>
      <w:proofErr w:type="gramEnd"/>
      <w:r w:rsidRPr="00C10F97">
        <w:t xml:space="preserve"> in relation to consumer protection and competition matters.</w:t>
      </w:r>
    </w:p>
    <w:p w14:paraId="2A060F53" w14:textId="77777777" w:rsidR="0041621A" w:rsidRPr="00C10F97" w:rsidRDefault="0041621A" w:rsidP="0041621A">
      <w:pPr>
        <w:pStyle w:val="ListParagraph"/>
        <w:numPr>
          <w:ilvl w:val="0"/>
          <w:numId w:val="48"/>
        </w:numPr>
        <w:spacing w:after="0" w:line="276" w:lineRule="auto"/>
        <w:ind w:left="567" w:hanging="425"/>
        <w:jc w:val="both"/>
      </w:pPr>
      <w:bookmarkStart w:id="2" w:name="_Hlk98858794"/>
      <w:bookmarkEnd w:id="1"/>
      <w:r w:rsidRPr="00C10F97">
        <w:t xml:space="preserve">Exercising statutory roles in relation to Alternative Dispute Resolution, credit intermediaries and the regulation of business relationships in the grocery sector. </w:t>
      </w:r>
      <w:r w:rsidRPr="00C10F97">
        <w:rPr>
          <w:highlight w:val="yellow"/>
        </w:rPr>
        <w:t xml:space="preserve"> </w:t>
      </w:r>
    </w:p>
    <w:bookmarkEnd w:id="2"/>
    <w:p w14:paraId="4586BFB0" w14:textId="77777777" w:rsidR="0041621A" w:rsidRPr="00C10F97" w:rsidRDefault="0041621A" w:rsidP="0041621A">
      <w:pPr>
        <w:pStyle w:val="ListParagraph"/>
        <w:spacing w:after="0" w:line="276" w:lineRule="auto"/>
        <w:jc w:val="both"/>
      </w:pPr>
    </w:p>
    <w:p w14:paraId="5D74A94A" w14:textId="77777777" w:rsidR="0041621A" w:rsidRDefault="0041621A" w:rsidP="0041621A">
      <w:bookmarkStart w:id="3" w:name="_Hlk98858812"/>
    </w:p>
    <w:p w14:paraId="5F8F5A5E" w14:textId="77777777" w:rsidR="0041621A" w:rsidRDefault="0041621A" w:rsidP="0041621A"/>
    <w:p w14:paraId="198AA3DD" w14:textId="77777777" w:rsidR="0041621A" w:rsidRDefault="0041621A" w:rsidP="0041621A">
      <w:pPr>
        <w:rPr>
          <w:bCs/>
        </w:rPr>
      </w:pPr>
      <w:r w:rsidRPr="00C10F97">
        <w:lastRenderedPageBreak/>
        <w:t xml:space="preserve">We are governed by an Executive Chairperson </w:t>
      </w:r>
      <w:r w:rsidRPr="005F4128">
        <w:t xml:space="preserve">and Commission structure. Each Division of the CCPC is overseen by a Member of the Commission, led by a Divisional </w:t>
      </w:r>
      <w:proofErr w:type="gramStart"/>
      <w:r w:rsidRPr="005F4128">
        <w:t>Director</w:t>
      </w:r>
      <w:proofErr w:type="gramEnd"/>
      <w:r w:rsidRPr="005F4128">
        <w:t xml:space="preserve"> and managed by a senior management team from within the Division.</w:t>
      </w:r>
      <w:r w:rsidRPr="00C10F97">
        <w:t xml:space="preserve">  </w:t>
      </w:r>
      <w:r w:rsidRPr="00C10F97">
        <w:rPr>
          <w:bCs/>
        </w:rPr>
        <w:t>We are staffed with people from a wide range of technical backgrounds</w:t>
      </w:r>
      <w:bookmarkEnd w:id="3"/>
      <w:r>
        <w:rPr>
          <w:bCs/>
        </w:rPr>
        <w:t>.  D</w:t>
      </w:r>
      <w:r w:rsidRPr="00255E70">
        <w:rPr>
          <w:bCs/>
        </w:rPr>
        <w:t>etail</w:t>
      </w:r>
      <w:r>
        <w:rPr>
          <w:bCs/>
        </w:rPr>
        <w:t>s</w:t>
      </w:r>
      <w:r w:rsidRPr="00255E70">
        <w:rPr>
          <w:bCs/>
        </w:rPr>
        <w:t xml:space="preserve"> of the </w:t>
      </w:r>
      <w:r>
        <w:rPr>
          <w:bCs/>
        </w:rPr>
        <w:t xml:space="preserve">CCPC </w:t>
      </w:r>
      <w:r w:rsidRPr="00255E70">
        <w:rPr>
          <w:bCs/>
        </w:rPr>
        <w:t xml:space="preserve">Vision, Mission, Values and Goals of the can be found at </w:t>
      </w:r>
      <w:hyperlink r:id="rId13" w:history="1">
        <w:r w:rsidRPr="00D00B27">
          <w:rPr>
            <w:rStyle w:val="Hyperlink"/>
            <w:bCs/>
          </w:rPr>
          <w:t>www.ccpc.ie</w:t>
        </w:r>
      </w:hyperlink>
      <w:r w:rsidRPr="00255E70">
        <w:rPr>
          <w:bCs/>
        </w:rPr>
        <w:t>.</w:t>
      </w:r>
      <w:r>
        <w:rPr>
          <w:bCs/>
        </w:rPr>
        <w:t xml:space="preserve"> along with details of our e</w:t>
      </w:r>
      <w:r w:rsidRPr="00255E70">
        <w:rPr>
          <w:bCs/>
        </w:rPr>
        <w:t xml:space="preserve">mployee </w:t>
      </w:r>
      <w:r>
        <w:rPr>
          <w:bCs/>
        </w:rPr>
        <w:t>b</w:t>
      </w:r>
      <w:r w:rsidRPr="00255E70">
        <w:rPr>
          <w:bCs/>
        </w:rPr>
        <w:t>enefits</w:t>
      </w:r>
      <w:r>
        <w:rPr>
          <w:bCs/>
        </w:rPr>
        <w:t>.</w:t>
      </w:r>
    </w:p>
    <w:p w14:paraId="5B065889" w14:textId="77777777" w:rsidR="00184823" w:rsidRPr="00185BC1" w:rsidRDefault="00184823" w:rsidP="00DC0687">
      <w:pPr>
        <w:spacing w:after="0" w:line="276" w:lineRule="auto"/>
        <w:jc w:val="both"/>
      </w:pPr>
    </w:p>
    <w:p w14:paraId="564AD44A" w14:textId="77777777" w:rsidR="00185BC1" w:rsidRPr="00D05CE7" w:rsidRDefault="00185BC1" w:rsidP="00DC0687">
      <w:pPr>
        <w:spacing w:after="0" w:line="276" w:lineRule="auto"/>
        <w:jc w:val="both"/>
        <w:rPr>
          <w:b/>
          <w:sz w:val="28"/>
          <w:szCs w:val="28"/>
        </w:rPr>
      </w:pPr>
      <w:bookmarkStart w:id="4" w:name="_Hlk97893716"/>
      <w:r w:rsidRPr="00D05CE7">
        <w:rPr>
          <w:b/>
          <w:sz w:val="28"/>
          <w:szCs w:val="28"/>
        </w:rPr>
        <w:t>Role Summary</w:t>
      </w:r>
    </w:p>
    <w:p w14:paraId="0FBEF806" w14:textId="0D27AD6B" w:rsidR="00A67D4B" w:rsidRPr="00F37CD6" w:rsidRDefault="00E94F4A" w:rsidP="00B6343C">
      <w:pPr>
        <w:shd w:val="clear" w:color="auto" w:fill="FFFFFF"/>
        <w:spacing w:before="100" w:beforeAutospacing="1" w:after="100" w:afterAutospacing="1" w:line="240" w:lineRule="auto"/>
        <w:jc w:val="both"/>
        <w:rPr>
          <w:rFonts w:eastAsia="Times New Roman" w:cs="Times New Roman"/>
          <w:lang w:eastAsia="en-IE"/>
        </w:rPr>
      </w:pPr>
      <w:r w:rsidRPr="00F37CD6">
        <w:rPr>
          <w:rFonts w:eastAsia="Times New Roman" w:cs="Times New Roman"/>
          <w:lang w:eastAsia="en-IE"/>
        </w:rPr>
        <w:t xml:space="preserve">This is an opportunity for an individual </w:t>
      </w:r>
      <w:r w:rsidR="00B22FF2">
        <w:rPr>
          <w:rFonts w:eastAsia="Times New Roman" w:cs="Times New Roman"/>
          <w:lang w:eastAsia="en-IE"/>
        </w:rPr>
        <w:t>who wishes</w:t>
      </w:r>
      <w:r w:rsidR="0040384A">
        <w:rPr>
          <w:rFonts w:eastAsia="Times New Roman" w:cs="Times New Roman"/>
          <w:lang w:eastAsia="en-IE"/>
        </w:rPr>
        <w:t xml:space="preserve"> to </w:t>
      </w:r>
      <w:r w:rsidR="00457443">
        <w:rPr>
          <w:rFonts w:eastAsia="Times New Roman" w:cs="Times New Roman"/>
          <w:lang w:eastAsia="en-IE"/>
        </w:rPr>
        <w:t>contribute</w:t>
      </w:r>
      <w:r w:rsidR="0040384A">
        <w:rPr>
          <w:rFonts w:eastAsia="Times New Roman" w:cs="Times New Roman"/>
          <w:lang w:eastAsia="en-IE"/>
        </w:rPr>
        <w:t xml:space="preserve"> </w:t>
      </w:r>
      <w:proofErr w:type="gramStart"/>
      <w:r w:rsidR="0040384A">
        <w:rPr>
          <w:rFonts w:eastAsia="Times New Roman" w:cs="Times New Roman"/>
          <w:lang w:eastAsia="en-IE"/>
        </w:rPr>
        <w:t>in</w:t>
      </w:r>
      <w:proofErr w:type="gramEnd"/>
      <w:r w:rsidRPr="00F37CD6">
        <w:rPr>
          <w:rFonts w:eastAsia="Times New Roman" w:cs="Times New Roman"/>
          <w:lang w:eastAsia="en-IE"/>
        </w:rPr>
        <w:t xml:space="preserve"> a dyn</w:t>
      </w:r>
      <w:r w:rsidR="00A3273C">
        <w:rPr>
          <w:rFonts w:eastAsia="Times New Roman" w:cs="Times New Roman"/>
          <w:lang w:eastAsia="en-IE"/>
        </w:rPr>
        <w:t>amic regulatory environment. A</w:t>
      </w:r>
      <w:r w:rsidR="00B22FF2">
        <w:rPr>
          <w:rFonts w:eastAsia="Times New Roman" w:cs="Times New Roman"/>
          <w:lang w:eastAsia="en-IE"/>
        </w:rPr>
        <w:t xml:space="preserve"> </w:t>
      </w:r>
      <w:r w:rsidRPr="00F37CD6">
        <w:rPr>
          <w:rFonts w:eastAsia="Times New Roman" w:cs="Times New Roman"/>
          <w:lang w:eastAsia="en-IE"/>
        </w:rPr>
        <w:t>self-motivator with an ability to set and meet objectives, curious by nature</w:t>
      </w:r>
      <w:r w:rsidR="0040384A">
        <w:rPr>
          <w:rFonts w:eastAsia="Times New Roman" w:cs="Times New Roman"/>
          <w:lang w:eastAsia="en-IE"/>
        </w:rPr>
        <w:t>,</w:t>
      </w:r>
      <w:r w:rsidRPr="00F37CD6">
        <w:rPr>
          <w:rFonts w:eastAsia="Times New Roman" w:cs="Times New Roman"/>
          <w:lang w:eastAsia="en-IE"/>
        </w:rPr>
        <w:t xml:space="preserve"> </w:t>
      </w:r>
      <w:r w:rsidR="00B6343C">
        <w:rPr>
          <w:rFonts w:eastAsia="Times New Roman" w:cs="Times New Roman"/>
          <w:lang w:eastAsia="en-IE"/>
        </w:rPr>
        <w:t xml:space="preserve">who enjoys </w:t>
      </w:r>
      <w:r w:rsidR="00D375F2">
        <w:rPr>
          <w:rFonts w:eastAsia="Times New Roman" w:cs="Times New Roman"/>
          <w:lang w:eastAsia="en-IE"/>
        </w:rPr>
        <w:t>working in a team environment</w:t>
      </w:r>
      <w:r w:rsidR="00B6343C">
        <w:rPr>
          <w:rFonts w:eastAsia="Times New Roman" w:cs="Times New Roman"/>
          <w:lang w:eastAsia="en-IE"/>
        </w:rPr>
        <w:t xml:space="preserve"> and delivering results. </w:t>
      </w:r>
      <w:r w:rsidRPr="00F37CD6">
        <w:rPr>
          <w:rFonts w:eastAsia="Times New Roman" w:cs="Times New Roman"/>
          <w:lang w:eastAsia="en-IE"/>
        </w:rPr>
        <w:t xml:space="preserve"> </w:t>
      </w:r>
      <w:r w:rsidR="00F56965" w:rsidRPr="00F56965">
        <w:rPr>
          <w:rFonts w:eastAsia="Times New Roman" w:cs="Times New Roman"/>
          <w:lang w:val="en-GB" w:eastAsia="en-IE"/>
        </w:rPr>
        <w:t xml:space="preserve">This </w:t>
      </w:r>
      <w:r w:rsidR="00F56965">
        <w:rPr>
          <w:rFonts w:eastAsia="Times New Roman" w:cs="Times New Roman"/>
          <w:lang w:val="en-GB" w:eastAsia="en-IE"/>
        </w:rPr>
        <w:t>role</w:t>
      </w:r>
      <w:r w:rsidR="00F56965" w:rsidRPr="00F56965">
        <w:rPr>
          <w:rFonts w:eastAsia="Times New Roman" w:cs="Times New Roman"/>
          <w:lang w:val="en-GB" w:eastAsia="en-IE"/>
        </w:rPr>
        <w:t xml:space="preserve"> is an excellent opportunity for an individual with experience </w:t>
      </w:r>
      <w:r w:rsidR="00F56965">
        <w:rPr>
          <w:rFonts w:eastAsia="Times New Roman" w:cs="Times New Roman"/>
          <w:lang w:val="en-GB" w:eastAsia="en-IE"/>
        </w:rPr>
        <w:t xml:space="preserve">in </w:t>
      </w:r>
      <w:r w:rsidR="00F56965" w:rsidRPr="00F56965">
        <w:rPr>
          <w:rFonts w:eastAsia="Times New Roman" w:cs="Times New Roman"/>
          <w:lang w:val="en-GB" w:eastAsia="en-IE"/>
        </w:rPr>
        <w:t>conducting investigations within a regulatory/ enforcement agency or in private practice.</w:t>
      </w:r>
    </w:p>
    <w:p w14:paraId="2C3DA931" w14:textId="77777777" w:rsidR="00335C47" w:rsidRPr="00335C47" w:rsidRDefault="00335C47" w:rsidP="00335C47">
      <w:pPr>
        <w:spacing w:after="120" w:line="276" w:lineRule="auto"/>
        <w:jc w:val="both"/>
        <w:rPr>
          <w:rFonts w:eastAsia="Times New Roman" w:cs="Arial"/>
          <w:b/>
          <w:lang w:val="en-GB" w:eastAsia="en-GB"/>
        </w:rPr>
      </w:pPr>
      <w:r w:rsidRPr="00335C47">
        <w:rPr>
          <w:rFonts w:eastAsia="Times New Roman" w:cs="Arial"/>
          <w:b/>
          <w:lang w:val="en-GB" w:eastAsia="en-GB"/>
        </w:rPr>
        <w:t>Role Purpose</w:t>
      </w:r>
    </w:p>
    <w:p w14:paraId="4A2CDF32" w14:textId="4E6FA487" w:rsidR="00F56965" w:rsidRDefault="00184823" w:rsidP="00F37CD6">
      <w:pPr>
        <w:jc w:val="both"/>
        <w:rPr>
          <w:rFonts w:eastAsia="Times New Roman" w:cs="Times New Roman"/>
          <w:lang w:eastAsia="en-IE"/>
        </w:rPr>
      </w:pPr>
      <w:r w:rsidRPr="004E0CC1">
        <w:rPr>
          <w:rFonts w:eastAsia="Times New Roman" w:cs="Times New Roman"/>
          <w:lang w:eastAsia="en-IE"/>
        </w:rPr>
        <w:t>The Consumer Protection Division (‘CPD’) is primarily responsible for exercising the CCPC’s functions in the areas of consumer protection. CPD has a wide remit across a broad spectrum of consumer interests. At a high level it works to ensure</w:t>
      </w:r>
      <w:r w:rsidRPr="004E0CC1">
        <w:rPr>
          <w:rFonts w:eastAsia="Times New Roman" w:cs="Times New Roman"/>
          <w:lang w:val="en" w:eastAsia="en-IE"/>
        </w:rPr>
        <w:t xml:space="preserve"> that the interests of </w:t>
      </w:r>
      <w:r w:rsidR="00F37CD6">
        <w:rPr>
          <w:rFonts w:eastAsia="Times New Roman" w:cs="Times New Roman"/>
          <w:lang w:val="en" w:eastAsia="en-IE"/>
        </w:rPr>
        <w:t>consumers</w:t>
      </w:r>
      <w:r w:rsidRPr="004E0CC1">
        <w:rPr>
          <w:rFonts w:eastAsia="Times New Roman" w:cs="Times New Roman"/>
          <w:lang w:val="en" w:eastAsia="en-IE"/>
        </w:rPr>
        <w:t xml:space="preserve"> are protected in line with National and European legislative requirements.</w:t>
      </w:r>
      <w:r w:rsidRPr="004E0CC1">
        <w:rPr>
          <w:rFonts w:eastAsia="Times New Roman" w:cs="Times New Roman"/>
          <w:lang w:eastAsia="en-IE"/>
        </w:rPr>
        <w:t xml:space="preserve"> </w:t>
      </w:r>
    </w:p>
    <w:p w14:paraId="3F34B785" w14:textId="2C07AC2E" w:rsidR="00295006" w:rsidRDefault="00184823" w:rsidP="00F37CD6">
      <w:pPr>
        <w:jc w:val="both"/>
        <w:rPr>
          <w:lang w:val="en-GB"/>
        </w:rPr>
      </w:pPr>
      <w:r w:rsidRPr="004E0CC1">
        <w:rPr>
          <w:rFonts w:eastAsia="Times New Roman" w:cs="Times New Roman"/>
          <w:lang w:val="en" w:eastAsia="en-IE"/>
        </w:rPr>
        <w:t>The</w:t>
      </w:r>
      <w:r w:rsidR="00FE3F3A">
        <w:rPr>
          <w:rFonts w:eastAsia="Times New Roman" w:cs="Times New Roman"/>
          <w:lang w:val="en" w:eastAsia="en-IE"/>
        </w:rPr>
        <w:t xml:space="preserve"> Investigations and Enforcement (I&amp;E) </w:t>
      </w:r>
      <w:r>
        <w:t>Unit</w:t>
      </w:r>
      <w:r w:rsidRPr="004E0CC1">
        <w:t xml:space="preserve"> </w:t>
      </w:r>
      <w:r w:rsidR="00295006">
        <w:rPr>
          <w:lang w:val="en-GB"/>
        </w:rPr>
        <w:t xml:space="preserve">within the </w:t>
      </w:r>
      <w:r w:rsidR="00F37CD6">
        <w:rPr>
          <w:lang w:val="en-GB"/>
        </w:rPr>
        <w:t>CPD</w:t>
      </w:r>
      <w:r w:rsidR="00295006">
        <w:rPr>
          <w:lang w:val="en-GB"/>
        </w:rPr>
        <w:t xml:space="preserve"> is primarily responsible for investigating potential breaches of consumer protection law </w:t>
      </w:r>
      <w:proofErr w:type="gramStart"/>
      <w:r w:rsidR="00295006">
        <w:rPr>
          <w:lang w:val="en-GB"/>
        </w:rPr>
        <w:t>in the area of</w:t>
      </w:r>
      <w:proofErr w:type="gramEnd"/>
      <w:r w:rsidR="00295006">
        <w:rPr>
          <w:lang w:val="en-GB"/>
        </w:rPr>
        <w:t xml:space="preserve"> unfair commercial practices including misleading, aggressive and prohibited commercial practices.  </w:t>
      </w:r>
      <w:r w:rsidR="00F37CD6">
        <w:rPr>
          <w:lang w:val="en-GB"/>
        </w:rPr>
        <w:t xml:space="preserve">The </w:t>
      </w:r>
      <w:r w:rsidR="009C698E">
        <w:rPr>
          <w:lang w:val="en-GB"/>
        </w:rPr>
        <w:t>I</w:t>
      </w:r>
      <w:r w:rsidR="00295006">
        <w:rPr>
          <w:lang w:val="en-GB"/>
        </w:rPr>
        <w:t xml:space="preserve">&amp;E Unit conduct a wide variety of investigations involving traders operating in a variety of </w:t>
      </w:r>
      <w:r w:rsidR="007216F8">
        <w:rPr>
          <w:lang w:val="en-GB"/>
        </w:rPr>
        <w:t xml:space="preserve">sectors and </w:t>
      </w:r>
      <w:r w:rsidR="00295006">
        <w:rPr>
          <w:lang w:val="en-GB"/>
        </w:rPr>
        <w:t xml:space="preserve">environments including in-store, on-line and off-premises. The primary purpose of this role is to lead on the conducting of investigations into potential breaches of consumer protection law that have occurred or are occurring, managing the full investigation cycle including any subsequent enforcement actions which can include civil and criminal </w:t>
      </w:r>
      <w:r w:rsidR="0040384A">
        <w:rPr>
          <w:lang w:val="en-GB"/>
        </w:rPr>
        <w:t>remedies</w:t>
      </w:r>
      <w:r w:rsidR="00295006">
        <w:rPr>
          <w:lang w:val="en-GB"/>
        </w:rPr>
        <w:t xml:space="preserve">.  </w:t>
      </w:r>
    </w:p>
    <w:p w14:paraId="64713A50" w14:textId="3F294EFC" w:rsidR="00295006" w:rsidRDefault="00F56965" w:rsidP="00F37CD6">
      <w:pPr>
        <w:jc w:val="both"/>
        <w:rPr>
          <w:lang w:val="en-GB"/>
        </w:rPr>
      </w:pPr>
      <w:r>
        <w:rPr>
          <w:lang w:val="en-GB"/>
        </w:rPr>
        <w:t>In this role</w:t>
      </w:r>
      <w:r w:rsidR="00295006">
        <w:rPr>
          <w:lang w:val="en-GB"/>
        </w:rPr>
        <w:t xml:space="preserve"> you will be required to understand the elements necessary to prove consumer protection offences and how to investigate such breaches efficiently</w:t>
      </w:r>
      <w:r>
        <w:rPr>
          <w:lang w:val="en-GB"/>
        </w:rPr>
        <w:t>.</w:t>
      </w:r>
      <w:r w:rsidR="00295006">
        <w:rPr>
          <w:lang w:val="en-GB"/>
        </w:rPr>
        <w:t xml:space="preserve"> The role will involv</w:t>
      </w:r>
      <w:r w:rsidR="0040384A">
        <w:rPr>
          <w:lang w:val="en-GB"/>
        </w:rPr>
        <w:t xml:space="preserve">e engagement with a variety of </w:t>
      </w:r>
      <w:r w:rsidR="00926379">
        <w:rPr>
          <w:lang w:val="en-GB"/>
        </w:rPr>
        <w:t>areas</w:t>
      </w:r>
      <w:r w:rsidR="00333E5F">
        <w:rPr>
          <w:lang w:val="en-GB"/>
        </w:rPr>
        <w:t xml:space="preserve"> </w:t>
      </w:r>
      <w:r w:rsidR="00926379">
        <w:rPr>
          <w:lang w:val="en-GB"/>
        </w:rPr>
        <w:t>across</w:t>
      </w:r>
      <w:r w:rsidR="00295006">
        <w:rPr>
          <w:lang w:val="en-GB"/>
        </w:rPr>
        <w:t xml:space="preserve"> the CCPC </w:t>
      </w:r>
      <w:r w:rsidR="0040384A">
        <w:rPr>
          <w:lang w:val="en-GB"/>
        </w:rPr>
        <w:t xml:space="preserve">including the Digital Investigations </w:t>
      </w:r>
      <w:r w:rsidR="00926379">
        <w:rPr>
          <w:lang w:val="en-GB"/>
        </w:rPr>
        <w:t>Division</w:t>
      </w:r>
      <w:r w:rsidR="0040384A">
        <w:rPr>
          <w:lang w:val="en-GB"/>
        </w:rPr>
        <w:t xml:space="preserve">, participation in cross-divisional projects and engagement with external agencies. </w:t>
      </w:r>
      <w:r w:rsidRPr="00F56965">
        <w:t xml:space="preserve">The Senior Investigator will play a key role in supporting the activities of the CCPC and in delivering the mandate of the I&amp;E Unit to enforce consumer protection law.  </w:t>
      </w:r>
    </w:p>
    <w:p w14:paraId="6FEFB1B5" w14:textId="5164C5A7" w:rsidR="00FE3F3A" w:rsidRPr="00692F3F" w:rsidRDefault="00F63753" w:rsidP="0040384A">
      <w:pPr>
        <w:jc w:val="both"/>
        <w:rPr>
          <w:lang w:val="en-GB"/>
        </w:rPr>
      </w:pPr>
      <w:r>
        <w:rPr>
          <w:lang w:val="en-GB"/>
        </w:rPr>
        <w:t xml:space="preserve">This is a dynamic </w:t>
      </w:r>
      <w:proofErr w:type="gramStart"/>
      <w:r>
        <w:rPr>
          <w:lang w:val="en-GB"/>
        </w:rPr>
        <w:t>role</w:t>
      </w:r>
      <w:proofErr w:type="gramEnd"/>
      <w:r>
        <w:rPr>
          <w:lang w:val="en-GB"/>
        </w:rPr>
        <w:t xml:space="preserve"> and </w:t>
      </w:r>
      <w:r w:rsidR="00295006">
        <w:rPr>
          <w:lang w:val="en-GB"/>
        </w:rPr>
        <w:t xml:space="preserve">you will be required to prioritise work, meet deadlines and agreed key performance milestones.  The role </w:t>
      </w:r>
      <w:r w:rsidR="009C698E">
        <w:rPr>
          <w:lang w:val="en-GB"/>
        </w:rPr>
        <w:t xml:space="preserve">may occasionally </w:t>
      </w:r>
      <w:r w:rsidR="00295006">
        <w:rPr>
          <w:lang w:val="en-GB"/>
        </w:rPr>
        <w:t xml:space="preserve">involve both national and international travel.  </w:t>
      </w:r>
    </w:p>
    <w:p w14:paraId="51395748" w14:textId="25C4F1FE" w:rsidR="00C04CCB" w:rsidRPr="001F0174" w:rsidRDefault="00C04CCB" w:rsidP="001F0174">
      <w:pPr>
        <w:jc w:val="both"/>
        <w:rPr>
          <w:shd w:val="clear" w:color="auto" w:fill="FFFFFF"/>
        </w:rPr>
      </w:pPr>
    </w:p>
    <w:p w14:paraId="6D2DE028" w14:textId="77777777" w:rsidR="005A49E3" w:rsidRPr="00B6477D" w:rsidRDefault="005A49E3" w:rsidP="005A49E3">
      <w:pPr>
        <w:spacing w:after="0" w:line="276" w:lineRule="auto"/>
        <w:jc w:val="both"/>
      </w:pPr>
    </w:p>
    <w:p w14:paraId="13FD451C" w14:textId="5FF65586" w:rsidR="00A63C20" w:rsidRDefault="008A2DAB" w:rsidP="007D214D">
      <w:pPr>
        <w:spacing w:after="0" w:line="276" w:lineRule="auto"/>
        <w:jc w:val="both"/>
        <w:rPr>
          <w:b/>
          <w:spacing w:val="-6"/>
        </w:rPr>
      </w:pPr>
      <w:r w:rsidRPr="00A63C20">
        <w:rPr>
          <w:b/>
          <w:spacing w:val="-6"/>
        </w:rPr>
        <w:t>Key Responsibilities</w:t>
      </w:r>
      <w:r w:rsidR="00112A05" w:rsidRPr="00A63C20">
        <w:rPr>
          <w:b/>
          <w:spacing w:val="-6"/>
        </w:rPr>
        <w:t xml:space="preserve"> </w:t>
      </w:r>
    </w:p>
    <w:p w14:paraId="6C75E7A9" w14:textId="77777777" w:rsidR="00473866" w:rsidRDefault="00473866" w:rsidP="007D214D">
      <w:pPr>
        <w:spacing w:after="0" w:line="276" w:lineRule="auto"/>
        <w:jc w:val="both"/>
        <w:rPr>
          <w:b/>
          <w:spacing w:val="-6"/>
        </w:rPr>
      </w:pPr>
    </w:p>
    <w:p w14:paraId="3E6F4D2D" w14:textId="57806736" w:rsidR="00C04CCB" w:rsidRPr="006D21A2" w:rsidRDefault="00C04CCB" w:rsidP="00473866">
      <w:pPr>
        <w:pStyle w:val="ListParagraph"/>
        <w:numPr>
          <w:ilvl w:val="0"/>
          <w:numId w:val="41"/>
        </w:numPr>
        <w:spacing w:after="120" w:line="276" w:lineRule="auto"/>
        <w:ind w:left="851"/>
        <w:jc w:val="both"/>
        <w:rPr>
          <w:shd w:val="clear" w:color="auto" w:fill="FFFFFF"/>
        </w:rPr>
      </w:pPr>
      <w:r w:rsidRPr="00A67811">
        <w:rPr>
          <w:shd w:val="clear" w:color="auto" w:fill="FFFFFF"/>
        </w:rPr>
        <w:t>Identify and investiga</w:t>
      </w:r>
      <w:r w:rsidR="00F56965" w:rsidRPr="00A67811">
        <w:rPr>
          <w:shd w:val="clear" w:color="auto" w:fill="FFFFFF"/>
        </w:rPr>
        <w:t>te</w:t>
      </w:r>
      <w:r w:rsidRPr="006D21A2">
        <w:rPr>
          <w:shd w:val="clear" w:color="auto" w:fill="FFFFFF"/>
        </w:rPr>
        <w:t xml:space="preserve"> potential breaches of consumer protection </w:t>
      </w:r>
      <w:proofErr w:type="gramStart"/>
      <w:r w:rsidRPr="006D21A2">
        <w:rPr>
          <w:shd w:val="clear" w:color="auto" w:fill="FFFFFF"/>
        </w:rPr>
        <w:t>law;</w:t>
      </w:r>
      <w:proofErr w:type="gramEnd"/>
    </w:p>
    <w:p w14:paraId="4EF08353" w14:textId="6D80DF34" w:rsidR="00C04CCB" w:rsidRDefault="003479D1" w:rsidP="00473866">
      <w:pPr>
        <w:pStyle w:val="ListParagraph"/>
        <w:numPr>
          <w:ilvl w:val="0"/>
          <w:numId w:val="41"/>
        </w:numPr>
        <w:spacing w:after="120" w:line="276" w:lineRule="auto"/>
        <w:ind w:left="851"/>
        <w:jc w:val="both"/>
        <w:rPr>
          <w:shd w:val="clear" w:color="auto" w:fill="FFFFFF"/>
        </w:rPr>
      </w:pPr>
      <w:r>
        <w:rPr>
          <w:shd w:val="clear" w:color="auto" w:fill="FFFFFF"/>
        </w:rPr>
        <w:lastRenderedPageBreak/>
        <w:t>Lead on</w:t>
      </w:r>
      <w:r w:rsidR="00C04CCB" w:rsidRPr="0048770A">
        <w:rPr>
          <w:shd w:val="clear" w:color="auto" w:fill="FFFFFF"/>
        </w:rPr>
        <w:t xml:space="preserve"> engagement with contacts/complainants/witnesses on consumer protection queries</w:t>
      </w:r>
      <w:r w:rsidR="00692F3F">
        <w:rPr>
          <w:shd w:val="clear" w:color="auto" w:fill="FFFFFF"/>
        </w:rPr>
        <w:t xml:space="preserve">, </w:t>
      </w:r>
      <w:r w:rsidR="00C04CCB" w:rsidRPr="0048770A">
        <w:rPr>
          <w:shd w:val="clear" w:color="auto" w:fill="FFFFFF"/>
        </w:rPr>
        <w:t>complaints</w:t>
      </w:r>
      <w:r w:rsidR="00692F3F">
        <w:rPr>
          <w:shd w:val="clear" w:color="auto" w:fill="FFFFFF"/>
        </w:rPr>
        <w:t xml:space="preserve"> and </w:t>
      </w:r>
      <w:proofErr w:type="gramStart"/>
      <w:r w:rsidR="00692F3F">
        <w:rPr>
          <w:shd w:val="clear" w:color="auto" w:fill="FFFFFF"/>
        </w:rPr>
        <w:t>investigations</w:t>
      </w:r>
      <w:r w:rsidR="00C04CCB" w:rsidRPr="0048770A">
        <w:rPr>
          <w:shd w:val="clear" w:color="auto" w:fill="FFFFFF"/>
        </w:rPr>
        <w:t>;</w:t>
      </w:r>
      <w:proofErr w:type="gramEnd"/>
    </w:p>
    <w:p w14:paraId="332BD54A" w14:textId="1F296BF2" w:rsidR="003479D1" w:rsidRDefault="00CB71DD" w:rsidP="00473866">
      <w:pPr>
        <w:pStyle w:val="ListParagraph"/>
        <w:numPr>
          <w:ilvl w:val="0"/>
          <w:numId w:val="41"/>
        </w:numPr>
        <w:spacing w:after="120" w:line="276" w:lineRule="auto"/>
        <w:ind w:left="851"/>
        <w:jc w:val="both"/>
        <w:rPr>
          <w:shd w:val="clear" w:color="auto" w:fill="FFFFFF"/>
        </w:rPr>
      </w:pPr>
      <w:r>
        <w:rPr>
          <w:shd w:val="clear" w:color="auto" w:fill="FFFFFF"/>
        </w:rPr>
        <w:t>Lead and manag</w:t>
      </w:r>
      <w:r w:rsidR="003479D1">
        <w:rPr>
          <w:shd w:val="clear" w:color="auto" w:fill="FFFFFF"/>
        </w:rPr>
        <w:t>e</w:t>
      </w:r>
      <w:r>
        <w:rPr>
          <w:shd w:val="clear" w:color="auto" w:fill="FFFFFF"/>
        </w:rPr>
        <w:t xml:space="preserve"> </w:t>
      </w:r>
      <w:r w:rsidR="00E82CDA">
        <w:rPr>
          <w:shd w:val="clear" w:color="auto" w:fill="FFFFFF"/>
        </w:rPr>
        <w:t xml:space="preserve">the investigation and </w:t>
      </w:r>
      <w:r>
        <w:rPr>
          <w:shd w:val="clear" w:color="auto" w:fill="FFFFFF"/>
        </w:rPr>
        <w:t>enforc</w:t>
      </w:r>
      <w:r w:rsidR="00E82CDA">
        <w:rPr>
          <w:shd w:val="clear" w:color="auto" w:fill="FFFFFF"/>
        </w:rPr>
        <w:t xml:space="preserve">ement of </w:t>
      </w:r>
      <w:r>
        <w:rPr>
          <w:shd w:val="clear" w:color="auto" w:fill="FFFFFF"/>
        </w:rPr>
        <w:t xml:space="preserve">compliance with consumer protection legislation.  This can </w:t>
      </w:r>
      <w:proofErr w:type="gramStart"/>
      <w:r>
        <w:rPr>
          <w:shd w:val="clear" w:color="auto" w:fill="FFFFFF"/>
        </w:rPr>
        <w:t>involve</w:t>
      </w:r>
      <w:r w:rsidR="003479D1">
        <w:rPr>
          <w:shd w:val="clear" w:color="auto" w:fill="FFFFFF"/>
        </w:rPr>
        <w:t>;</w:t>
      </w:r>
      <w:proofErr w:type="gramEnd"/>
    </w:p>
    <w:p w14:paraId="260B6391" w14:textId="65D3F10E" w:rsidR="003479D1" w:rsidRDefault="003479D1" w:rsidP="00473866">
      <w:pPr>
        <w:pStyle w:val="ListParagraph"/>
        <w:numPr>
          <w:ilvl w:val="0"/>
          <w:numId w:val="44"/>
        </w:numPr>
        <w:spacing w:after="120" w:line="276" w:lineRule="auto"/>
        <w:jc w:val="both"/>
        <w:rPr>
          <w:shd w:val="clear" w:color="auto" w:fill="FFFFFF"/>
        </w:rPr>
      </w:pPr>
      <w:r>
        <w:rPr>
          <w:shd w:val="clear" w:color="auto" w:fill="FFFFFF"/>
        </w:rPr>
        <w:t>T</w:t>
      </w:r>
      <w:r w:rsidR="00CB71DD">
        <w:rPr>
          <w:shd w:val="clear" w:color="auto" w:fill="FFFFFF"/>
        </w:rPr>
        <w:t>he assessment of complaints</w:t>
      </w:r>
      <w:r>
        <w:rPr>
          <w:shd w:val="clear" w:color="auto" w:fill="FFFFFF"/>
        </w:rPr>
        <w:t xml:space="preserve"> and </w:t>
      </w:r>
      <w:r w:rsidR="00CB71DD">
        <w:rPr>
          <w:shd w:val="clear" w:color="auto" w:fill="FFFFFF"/>
        </w:rPr>
        <w:t>planning and conducting investigation</w:t>
      </w:r>
      <w:r>
        <w:rPr>
          <w:shd w:val="clear" w:color="auto" w:fill="FFFFFF"/>
        </w:rPr>
        <w:t>.</w:t>
      </w:r>
      <w:r w:rsidR="00CB71DD">
        <w:rPr>
          <w:shd w:val="clear" w:color="auto" w:fill="FFFFFF"/>
        </w:rPr>
        <w:t xml:space="preserve"> </w:t>
      </w:r>
    </w:p>
    <w:p w14:paraId="029AFDA9" w14:textId="4B711614" w:rsidR="003479D1" w:rsidRDefault="003479D1" w:rsidP="00473866">
      <w:pPr>
        <w:pStyle w:val="ListParagraph"/>
        <w:numPr>
          <w:ilvl w:val="0"/>
          <w:numId w:val="44"/>
        </w:numPr>
        <w:spacing w:after="120" w:line="276" w:lineRule="auto"/>
        <w:jc w:val="both"/>
        <w:rPr>
          <w:shd w:val="clear" w:color="auto" w:fill="FFFFFF"/>
        </w:rPr>
      </w:pPr>
      <w:r>
        <w:rPr>
          <w:shd w:val="clear" w:color="auto" w:fill="FFFFFF"/>
        </w:rPr>
        <w:t>P</w:t>
      </w:r>
      <w:r w:rsidR="00CB71DD" w:rsidRPr="0048770A">
        <w:rPr>
          <w:shd w:val="clear" w:color="auto" w:fill="FFFFFF"/>
        </w:rPr>
        <w:t>articipating in enforcement activities including conducting enquiries, interviews and taking part in inspections and/or search operations</w:t>
      </w:r>
      <w:r>
        <w:rPr>
          <w:shd w:val="clear" w:color="auto" w:fill="FFFFFF"/>
        </w:rPr>
        <w:t>.</w:t>
      </w:r>
    </w:p>
    <w:p w14:paraId="05F11D1B" w14:textId="5C16A915" w:rsidR="00473866" w:rsidRPr="00473866" w:rsidRDefault="003479D1" w:rsidP="00473866">
      <w:pPr>
        <w:pStyle w:val="ListParagraph"/>
        <w:numPr>
          <w:ilvl w:val="0"/>
          <w:numId w:val="44"/>
        </w:numPr>
        <w:spacing w:after="120" w:line="276" w:lineRule="auto"/>
        <w:jc w:val="both"/>
        <w:rPr>
          <w:shd w:val="clear" w:color="auto" w:fill="FFFFFF"/>
        </w:rPr>
      </w:pPr>
      <w:r>
        <w:rPr>
          <w:shd w:val="clear" w:color="auto" w:fill="FFFFFF"/>
        </w:rPr>
        <w:t>M</w:t>
      </w:r>
      <w:r w:rsidR="00CB71DD">
        <w:rPr>
          <w:shd w:val="clear" w:color="auto" w:fill="FFFFFF"/>
        </w:rPr>
        <w:t xml:space="preserve">aking recommendations and managing appropriate enforcement actions.  </w:t>
      </w:r>
    </w:p>
    <w:p w14:paraId="43055A62" w14:textId="22D0E8F8" w:rsidR="00C04CCB" w:rsidRDefault="00C04CCB" w:rsidP="00473866">
      <w:pPr>
        <w:pStyle w:val="ListParagraph"/>
        <w:numPr>
          <w:ilvl w:val="0"/>
          <w:numId w:val="41"/>
        </w:numPr>
        <w:spacing w:after="120" w:line="240" w:lineRule="auto"/>
        <w:ind w:left="851"/>
        <w:jc w:val="both"/>
        <w:rPr>
          <w:shd w:val="clear" w:color="auto" w:fill="FFFFFF"/>
        </w:rPr>
      </w:pPr>
      <w:r w:rsidRPr="0048770A">
        <w:rPr>
          <w:shd w:val="clear" w:color="auto" w:fill="FFFFFF"/>
        </w:rPr>
        <w:t>Ensur</w:t>
      </w:r>
      <w:r w:rsidR="003479D1">
        <w:rPr>
          <w:shd w:val="clear" w:color="auto" w:fill="FFFFFF"/>
        </w:rPr>
        <w:t>e</w:t>
      </w:r>
      <w:r w:rsidRPr="0048770A">
        <w:rPr>
          <w:shd w:val="clear" w:color="auto" w:fill="FFFFFF"/>
        </w:rPr>
        <w:t xml:space="preserve"> investigations and enforcement actions are carried out in accordance with CCPC procedures and best nation</w:t>
      </w:r>
      <w:r w:rsidR="00692F3F">
        <w:rPr>
          <w:shd w:val="clear" w:color="auto" w:fill="FFFFFF"/>
        </w:rPr>
        <w:t xml:space="preserve">al and international </w:t>
      </w:r>
      <w:proofErr w:type="gramStart"/>
      <w:r w:rsidR="00692F3F">
        <w:rPr>
          <w:shd w:val="clear" w:color="auto" w:fill="FFFFFF"/>
        </w:rPr>
        <w:t>standards</w:t>
      </w:r>
      <w:r w:rsidRPr="0048770A">
        <w:rPr>
          <w:shd w:val="clear" w:color="auto" w:fill="FFFFFF"/>
        </w:rPr>
        <w:t>;</w:t>
      </w:r>
      <w:proofErr w:type="gramEnd"/>
    </w:p>
    <w:p w14:paraId="1B7C16CD" w14:textId="6E588C4C" w:rsidR="00C04CCB" w:rsidRPr="00B6343C" w:rsidRDefault="003479D1" w:rsidP="00473866">
      <w:pPr>
        <w:pStyle w:val="ListParagraph"/>
        <w:numPr>
          <w:ilvl w:val="0"/>
          <w:numId w:val="41"/>
        </w:numPr>
        <w:spacing w:after="120" w:line="240" w:lineRule="auto"/>
        <w:ind w:left="851"/>
        <w:jc w:val="both"/>
        <w:rPr>
          <w:rFonts w:cs="Calibri"/>
        </w:rPr>
      </w:pPr>
      <w:r>
        <w:rPr>
          <w:rFonts w:cs="Calibri"/>
        </w:rPr>
        <w:t>Collaborate</w:t>
      </w:r>
      <w:r w:rsidRPr="0048770A">
        <w:rPr>
          <w:rFonts w:cs="Calibri"/>
        </w:rPr>
        <w:t xml:space="preserve"> </w:t>
      </w:r>
      <w:r w:rsidR="00C04CCB" w:rsidRPr="0048770A">
        <w:rPr>
          <w:rFonts w:cs="Calibri"/>
        </w:rPr>
        <w:t xml:space="preserve">with colleagues in </w:t>
      </w:r>
      <w:r w:rsidR="00C04CCB">
        <w:rPr>
          <w:rFonts w:cs="Calibri"/>
        </w:rPr>
        <w:t>CPD</w:t>
      </w:r>
      <w:r w:rsidR="00C04CCB" w:rsidRPr="0048770A">
        <w:rPr>
          <w:rFonts w:cs="Calibri"/>
        </w:rPr>
        <w:t xml:space="preserve"> </w:t>
      </w:r>
      <w:r w:rsidR="00B6343C">
        <w:rPr>
          <w:rFonts w:cs="Calibri"/>
        </w:rPr>
        <w:t xml:space="preserve">in relation to new </w:t>
      </w:r>
      <w:r w:rsidR="00C67FE0">
        <w:rPr>
          <w:rFonts w:cs="Calibri"/>
        </w:rPr>
        <w:t xml:space="preserve">consumer protection </w:t>
      </w:r>
      <w:r w:rsidR="00B6343C">
        <w:rPr>
          <w:rFonts w:cs="Calibri"/>
        </w:rPr>
        <w:t xml:space="preserve">legislative </w:t>
      </w:r>
      <w:proofErr w:type="gramStart"/>
      <w:r w:rsidR="00B6343C">
        <w:rPr>
          <w:rFonts w:cs="Calibri"/>
        </w:rPr>
        <w:t>developments;</w:t>
      </w:r>
      <w:proofErr w:type="gramEnd"/>
      <w:r w:rsidR="00C04CCB" w:rsidRPr="0048770A">
        <w:rPr>
          <w:rFonts w:cs="Calibri"/>
        </w:rPr>
        <w:t xml:space="preserve">  </w:t>
      </w:r>
    </w:p>
    <w:p w14:paraId="028375DE" w14:textId="6BB139AD" w:rsidR="00C04CCB" w:rsidRPr="0048770A" w:rsidRDefault="00C04CCB" w:rsidP="00473866">
      <w:pPr>
        <w:pStyle w:val="ListParagraph"/>
        <w:numPr>
          <w:ilvl w:val="0"/>
          <w:numId w:val="41"/>
        </w:numPr>
        <w:autoSpaceDE w:val="0"/>
        <w:autoSpaceDN w:val="0"/>
        <w:adjustRightInd w:val="0"/>
        <w:spacing w:after="120" w:line="240" w:lineRule="auto"/>
        <w:ind w:left="851"/>
        <w:jc w:val="both"/>
        <w:rPr>
          <w:rFonts w:cs="Calibri"/>
        </w:rPr>
      </w:pPr>
      <w:r w:rsidRPr="0048770A">
        <w:rPr>
          <w:rFonts w:cs="Calibri"/>
        </w:rPr>
        <w:t>Build, manag</w:t>
      </w:r>
      <w:r w:rsidR="003479D1">
        <w:rPr>
          <w:rFonts w:cs="Calibri"/>
        </w:rPr>
        <w:t>e</w:t>
      </w:r>
      <w:r w:rsidRPr="0048770A">
        <w:rPr>
          <w:rFonts w:cs="Calibri"/>
        </w:rPr>
        <w:t xml:space="preserve"> and maintain productive and positive relationships with internal and external</w:t>
      </w:r>
      <w:r>
        <w:rPr>
          <w:rFonts w:cs="Calibri"/>
        </w:rPr>
        <w:t xml:space="preserve"> </w:t>
      </w:r>
      <w:r w:rsidRPr="0048770A">
        <w:rPr>
          <w:rFonts w:cs="Calibri"/>
        </w:rPr>
        <w:t xml:space="preserve">stakeholders, whilst representing CCPC at external fora as </w:t>
      </w:r>
      <w:proofErr w:type="gramStart"/>
      <w:r w:rsidRPr="0048770A">
        <w:rPr>
          <w:rFonts w:cs="Calibri"/>
        </w:rPr>
        <w:t>required</w:t>
      </w:r>
      <w:r w:rsidR="003479D1">
        <w:rPr>
          <w:rFonts w:cs="Calibri"/>
        </w:rPr>
        <w:t>;</w:t>
      </w:r>
      <w:proofErr w:type="gramEnd"/>
    </w:p>
    <w:p w14:paraId="1DC347BA" w14:textId="115E760A" w:rsidR="003479D1" w:rsidRDefault="003479D1" w:rsidP="00473866">
      <w:pPr>
        <w:pStyle w:val="ListParagraph"/>
        <w:numPr>
          <w:ilvl w:val="0"/>
          <w:numId w:val="41"/>
        </w:numPr>
        <w:spacing w:line="240" w:lineRule="auto"/>
        <w:ind w:left="851"/>
        <w:jc w:val="both"/>
        <w:rPr>
          <w:noProof/>
          <w:lang w:eastAsia="en-IE"/>
        </w:rPr>
      </w:pPr>
      <w:r>
        <w:rPr>
          <w:noProof/>
          <w:lang w:eastAsia="en-IE"/>
        </w:rPr>
        <w:t>Work closely with CPD Senior Management Team to ensure integration with the wider divisional structures and divisional activities;</w:t>
      </w:r>
    </w:p>
    <w:p w14:paraId="67A35F05" w14:textId="17E23C3A" w:rsidR="003479D1" w:rsidRDefault="003479D1" w:rsidP="00473866">
      <w:pPr>
        <w:numPr>
          <w:ilvl w:val="0"/>
          <w:numId w:val="41"/>
        </w:numPr>
        <w:spacing w:line="240" w:lineRule="auto"/>
        <w:ind w:left="851"/>
        <w:jc w:val="both"/>
        <w:rPr>
          <w:noProof/>
          <w:lang w:eastAsia="en-IE"/>
        </w:rPr>
      </w:pPr>
      <w:r w:rsidRPr="00137BB8">
        <w:rPr>
          <w:noProof/>
          <w:lang w:eastAsia="en-IE"/>
        </w:rPr>
        <w:t xml:space="preserve">Carry out any other additional tasks that may be assigned in order to support the work of </w:t>
      </w:r>
      <w:r>
        <w:rPr>
          <w:noProof/>
          <w:lang w:eastAsia="en-IE"/>
        </w:rPr>
        <w:t>the I&amp;E unit and the wider Division;</w:t>
      </w:r>
    </w:p>
    <w:p w14:paraId="0F01C819" w14:textId="495CBDFB" w:rsidR="003479D1" w:rsidRPr="003479D1" w:rsidRDefault="003479D1" w:rsidP="00473866">
      <w:pPr>
        <w:pStyle w:val="ListParagraph"/>
        <w:numPr>
          <w:ilvl w:val="0"/>
          <w:numId w:val="41"/>
        </w:numPr>
        <w:autoSpaceDE w:val="0"/>
        <w:autoSpaceDN w:val="0"/>
        <w:spacing w:after="0" w:line="240" w:lineRule="auto"/>
        <w:ind w:left="851"/>
        <w:jc w:val="both"/>
      </w:pPr>
      <w:r>
        <w:t>Contribute</w:t>
      </w:r>
      <w:r w:rsidRPr="00C0631B">
        <w:t xml:space="preserve"> to the achievement of the strategic goals of the organisation by participating in cross-divisional projects</w:t>
      </w:r>
      <w:r>
        <w:t>, d</w:t>
      </w:r>
      <w:r w:rsidRPr="003479D1">
        <w:t>eveloping knowledge and familiarity with the br</w:t>
      </w:r>
      <w:r w:rsidR="00473866">
        <w:t>oad remit of the CCPC’s mandate.</w:t>
      </w:r>
    </w:p>
    <w:bookmarkEnd w:id="4"/>
    <w:p w14:paraId="0181225B" w14:textId="4165919A" w:rsidR="003479D1" w:rsidRPr="00C0631B" w:rsidRDefault="003479D1" w:rsidP="00AD0C7F">
      <w:pPr>
        <w:pStyle w:val="ListParagraph"/>
        <w:autoSpaceDE w:val="0"/>
        <w:autoSpaceDN w:val="0"/>
        <w:spacing w:after="0" w:line="240" w:lineRule="auto"/>
        <w:jc w:val="both"/>
        <w:rPr>
          <w:rFonts w:cs="Arial"/>
          <w:u w:val="single"/>
        </w:rPr>
      </w:pPr>
    </w:p>
    <w:p w14:paraId="31C4F044" w14:textId="77777777" w:rsidR="00473866" w:rsidRPr="00473866" w:rsidRDefault="00473866" w:rsidP="00473866">
      <w:pPr>
        <w:spacing w:after="200" w:line="276" w:lineRule="auto"/>
        <w:rPr>
          <w:color w:val="000000"/>
        </w:rPr>
      </w:pPr>
    </w:p>
    <w:p w14:paraId="04E71096" w14:textId="77777777" w:rsidR="007B48FE" w:rsidRPr="000A6CEA" w:rsidRDefault="007B48FE" w:rsidP="00CD1712">
      <w:pPr>
        <w:spacing w:after="0" w:line="276" w:lineRule="auto"/>
        <w:jc w:val="both"/>
        <w:rPr>
          <w:rFonts w:cs="Arial"/>
          <w:b/>
          <w:sz w:val="24"/>
          <w:szCs w:val="24"/>
        </w:rPr>
      </w:pPr>
      <w:r w:rsidRPr="00112A05">
        <w:rPr>
          <w:rFonts w:cs="Arial"/>
          <w:b/>
          <w:sz w:val="24"/>
          <w:szCs w:val="24"/>
        </w:rPr>
        <w:t>Technical/Professional</w:t>
      </w:r>
    </w:p>
    <w:p w14:paraId="2F73F281" w14:textId="77777777" w:rsidR="00335C47" w:rsidRDefault="00335C47" w:rsidP="00335C47">
      <w:pPr>
        <w:spacing w:after="0" w:line="276" w:lineRule="auto"/>
        <w:jc w:val="both"/>
        <w:rPr>
          <w:rFonts w:cs="Arial"/>
        </w:rPr>
      </w:pPr>
      <w:r w:rsidRPr="00335C47">
        <w:rPr>
          <w:rFonts w:cs="Arial"/>
          <w:u w:val="single"/>
        </w:rPr>
        <w:t>Essential</w:t>
      </w:r>
      <w:r w:rsidRPr="00335C47">
        <w:rPr>
          <w:rFonts w:cs="Arial"/>
        </w:rPr>
        <w:t>:</w:t>
      </w:r>
    </w:p>
    <w:p w14:paraId="7BD5F061" w14:textId="77777777" w:rsidR="00B6343C" w:rsidRPr="00335C47" w:rsidRDefault="00B6343C" w:rsidP="00335C47">
      <w:pPr>
        <w:spacing w:after="0" w:line="276" w:lineRule="auto"/>
        <w:jc w:val="both"/>
        <w:rPr>
          <w:rFonts w:cs="Arial"/>
        </w:rPr>
      </w:pPr>
    </w:p>
    <w:p w14:paraId="5283FE03" w14:textId="281DED2A" w:rsidR="0005521B" w:rsidRPr="004206A4" w:rsidRDefault="0005521B" w:rsidP="00473866">
      <w:pPr>
        <w:pStyle w:val="Default"/>
        <w:numPr>
          <w:ilvl w:val="0"/>
          <w:numId w:val="42"/>
        </w:numPr>
        <w:spacing w:after="200" w:line="276" w:lineRule="auto"/>
        <w:contextualSpacing/>
        <w:jc w:val="both"/>
        <w:rPr>
          <w:rFonts w:asciiTheme="minorHAnsi" w:hAnsiTheme="minorHAnsi"/>
          <w:sz w:val="22"/>
          <w:szCs w:val="22"/>
        </w:rPr>
      </w:pPr>
      <w:r w:rsidRPr="00B6343C">
        <w:rPr>
          <w:rFonts w:asciiTheme="minorHAnsi" w:hAnsiTheme="minorHAnsi"/>
          <w:sz w:val="22"/>
          <w:szCs w:val="22"/>
        </w:rPr>
        <w:t>Relevant Degree or equivalen</w:t>
      </w:r>
      <w:r w:rsidR="00D375F2">
        <w:rPr>
          <w:rFonts w:asciiTheme="minorHAnsi" w:hAnsiTheme="minorHAnsi"/>
          <w:sz w:val="22"/>
          <w:szCs w:val="22"/>
        </w:rPr>
        <w:t>t qualification</w:t>
      </w:r>
      <w:r w:rsidRPr="00B6343C">
        <w:rPr>
          <w:rFonts w:asciiTheme="minorHAnsi" w:hAnsiTheme="minorHAnsi"/>
          <w:sz w:val="22"/>
          <w:szCs w:val="22"/>
        </w:rPr>
        <w:t xml:space="preserve"> in law, business, regulation, economics, policing, compliance, </w:t>
      </w:r>
      <w:r w:rsidRPr="00B6343C">
        <w:rPr>
          <w:rFonts w:asciiTheme="minorHAnsi" w:hAnsiTheme="minorHAnsi"/>
          <w:b/>
          <w:bCs/>
          <w:sz w:val="22"/>
          <w:szCs w:val="22"/>
        </w:rPr>
        <w:t xml:space="preserve">and/or </w:t>
      </w:r>
      <w:r w:rsidRPr="00B6343C">
        <w:rPr>
          <w:rFonts w:asciiTheme="minorHAnsi" w:hAnsiTheme="minorHAnsi"/>
          <w:sz w:val="22"/>
          <w:szCs w:val="22"/>
        </w:rPr>
        <w:t>comparable professional experience in the conduct of</w:t>
      </w:r>
      <w:r w:rsidR="007216F8">
        <w:rPr>
          <w:rFonts w:asciiTheme="minorHAnsi" w:hAnsiTheme="minorHAnsi"/>
          <w:sz w:val="22"/>
          <w:szCs w:val="22"/>
        </w:rPr>
        <w:t xml:space="preserve"> investigations</w:t>
      </w:r>
      <w:r w:rsidR="001943BF" w:rsidRPr="004206A4">
        <w:rPr>
          <w:rFonts w:asciiTheme="minorHAnsi" w:hAnsiTheme="minorHAnsi"/>
          <w:sz w:val="22"/>
          <w:szCs w:val="22"/>
        </w:rPr>
        <w:t>.</w:t>
      </w:r>
    </w:p>
    <w:p w14:paraId="29F65DC9" w14:textId="09C3019D" w:rsidR="0005521B" w:rsidRPr="00B6343C" w:rsidRDefault="0005521B" w:rsidP="00473866">
      <w:pPr>
        <w:pStyle w:val="Default"/>
        <w:numPr>
          <w:ilvl w:val="0"/>
          <w:numId w:val="42"/>
        </w:numPr>
        <w:spacing w:after="200" w:line="276" w:lineRule="auto"/>
        <w:contextualSpacing/>
        <w:jc w:val="both"/>
        <w:rPr>
          <w:rFonts w:asciiTheme="minorHAnsi" w:hAnsiTheme="minorHAnsi"/>
          <w:sz w:val="22"/>
          <w:szCs w:val="22"/>
        </w:rPr>
      </w:pPr>
      <w:r w:rsidRPr="00B6343C">
        <w:rPr>
          <w:rFonts w:asciiTheme="minorHAnsi" w:hAnsiTheme="minorHAnsi"/>
          <w:sz w:val="22"/>
          <w:szCs w:val="22"/>
        </w:rPr>
        <w:t>Demonstrated analytical and problem-solving skills, including the ability to work on one’s own initiative.</w:t>
      </w:r>
    </w:p>
    <w:p w14:paraId="6B78ADA0" w14:textId="0870C4CD" w:rsidR="0005521B" w:rsidRPr="00B6343C" w:rsidRDefault="0005521B" w:rsidP="00473866">
      <w:pPr>
        <w:pStyle w:val="Default"/>
        <w:numPr>
          <w:ilvl w:val="0"/>
          <w:numId w:val="42"/>
        </w:numPr>
        <w:spacing w:after="200" w:line="276" w:lineRule="auto"/>
        <w:contextualSpacing/>
        <w:jc w:val="both"/>
        <w:rPr>
          <w:rFonts w:asciiTheme="minorHAnsi" w:hAnsiTheme="minorHAnsi"/>
          <w:sz w:val="22"/>
          <w:szCs w:val="22"/>
        </w:rPr>
      </w:pPr>
      <w:r w:rsidRPr="00B6343C">
        <w:rPr>
          <w:rFonts w:asciiTheme="minorHAnsi" w:hAnsiTheme="minorHAnsi"/>
          <w:sz w:val="22"/>
          <w:szCs w:val="22"/>
        </w:rPr>
        <w:t>Case management and</w:t>
      </w:r>
      <w:r w:rsidR="00E82CDA">
        <w:rPr>
          <w:rFonts w:asciiTheme="minorHAnsi" w:hAnsiTheme="minorHAnsi"/>
          <w:sz w:val="22"/>
          <w:szCs w:val="22"/>
        </w:rPr>
        <w:t>/or</w:t>
      </w:r>
      <w:r w:rsidRPr="00B6343C">
        <w:rPr>
          <w:rFonts w:asciiTheme="minorHAnsi" w:hAnsiTheme="minorHAnsi"/>
          <w:sz w:val="22"/>
          <w:szCs w:val="22"/>
        </w:rPr>
        <w:t xml:space="preserve"> project management experience.</w:t>
      </w:r>
    </w:p>
    <w:p w14:paraId="7FA48020" w14:textId="77777777" w:rsidR="0005521B" w:rsidRPr="004C0096" w:rsidRDefault="0005521B" w:rsidP="00473866">
      <w:pPr>
        <w:pStyle w:val="Default"/>
        <w:numPr>
          <w:ilvl w:val="0"/>
          <w:numId w:val="42"/>
        </w:numPr>
        <w:spacing w:after="200" w:line="276" w:lineRule="auto"/>
        <w:contextualSpacing/>
        <w:jc w:val="both"/>
        <w:rPr>
          <w:rFonts w:asciiTheme="minorHAnsi" w:hAnsiTheme="minorHAnsi"/>
          <w:sz w:val="22"/>
          <w:szCs w:val="22"/>
        </w:rPr>
      </w:pPr>
      <w:r w:rsidRPr="004C0096">
        <w:rPr>
          <w:rFonts w:asciiTheme="minorHAnsi" w:hAnsiTheme="minorHAnsi"/>
          <w:sz w:val="22"/>
          <w:szCs w:val="22"/>
        </w:rPr>
        <w:t xml:space="preserve">Good interpersonal, </w:t>
      </w:r>
      <w:proofErr w:type="gramStart"/>
      <w:r w:rsidRPr="004C0096">
        <w:rPr>
          <w:rFonts w:asciiTheme="minorHAnsi" w:hAnsiTheme="minorHAnsi"/>
          <w:sz w:val="22"/>
          <w:szCs w:val="22"/>
        </w:rPr>
        <w:t>verbal</w:t>
      </w:r>
      <w:proofErr w:type="gramEnd"/>
      <w:r w:rsidRPr="004C0096">
        <w:rPr>
          <w:rFonts w:asciiTheme="minorHAnsi" w:hAnsiTheme="minorHAnsi"/>
          <w:sz w:val="22"/>
          <w:szCs w:val="22"/>
        </w:rPr>
        <w:t xml:space="preserve"> and written communication skills, particularly in building relations and influencing others. </w:t>
      </w:r>
    </w:p>
    <w:p w14:paraId="64D44E26" w14:textId="77777777" w:rsidR="0005521B" w:rsidRPr="00B6343C" w:rsidRDefault="0005521B" w:rsidP="00473866">
      <w:pPr>
        <w:pStyle w:val="Default"/>
        <w:numPr>
          <w:ilvl w:val="0"/>
          <w:numId w:val="42"/>
        </w:numPr>
        <w:spacing w:after="200" w:line="276" w:lineRule="auto"/>
        <w:contextualSpacing/>
        <w:jc w:val="both"/>
        <w:rPr>
          <w:rFonts w:asciiTheme="minorHAnsi" w:hAnsiTheme="minorHAnsi"/>
          <w:sz w:val="22"/>
          <w:szCs w:val="22"/>
        </w:rPr>
      </w:pPr>
      <w:r w:rsidRPr="00B6343C">
        <w:rPr>
          <w:rFonts w:asciiTheme="minorHAnsi" w:hAnsiTheme="minorHAnsi"/>
          <w:sz w:val="22"/>
          <w:szCs w:val="22"/>
        </w:rPr>
        <w:t xml:space="preserve">Excellent drafting skills and attention to detail. </w:t>
      </w:r>
    </w:p>
    <w:p w14:paraId="3FC6F1D4" w14:textId="77777777" w:rsidR="0005521B" w:rsidRPr="00B6343C" w:rsidRDefault="0005521B" w:rsidP="00473866">
      <w:pPr>
        <w:pStyle w:val="Default"/>
        <w:numPr>
          <w:ilvl w:val="0"/>
          <w:numId w:val="42"/>
        </w:numPr>
        <w:spacing w:after="200" w:line="276" w:lineRule="auto"/>
        <w:contextualSpacing/>
        <w:jc w:val="both"/>
        <w:rPr>
          <w:rFonts w:asciiTheme="minorHAnsi" w:hAnsiTheme="minorHAnsi"/>
          <w:sz w:val="22"/>
          <w:szCs w:val="22"/>
        </w:rPr>
      </w:pPr>
      <w:r w:rsidRPr="00B6343C">
        <w:rPr>
          <w:rFonts w:asciiTheme="minorHAnsi" w:hAnsiTheme="minorHAnsi"/>
          <w:sz w:val="22"/>
          <w:szCs w:val="22"/>
        </w:rPr>
        <w:t xml:space="preserve">Strong ICT skills with </w:t>
      </w:r>
      <w:proofErr w:type="gramStart"/>
      <w:r w:rsidRPr="00B6343C">
        <w:rPr>
          <w:rFonts w:asciiTheme="minorHAnsi" w:hAnsiTheme="minorHAnsi"/>
          <w:sz w:val="22"/>
          <w:szCs w:val="22"/>
        </w:rPr>
        <w:t>particular aptitude</w:t>
      </w:r>
      <w:proofErr w:type="gramEnd"/>
      <w:r w:rsidRPr="00B6343C">
        <w:rPr>
          <w:rFonts w:asciiTheme="minorHAnsi" w:hAnsiTheme="minorHAnsi"/>
          <w:sz w:val="22"/>
          <w:szCs w:val="22"/>
        </w:rPr>
        <w:t xml:space="preserve"> for using MS Word, Excel and PowerPoint.  </w:t>
      </w:r>
    </w:p>
    <w:p w14:paraId="61753183" w14:textId="77777777" w:rsidR="00335C47" w:rsidRPr="001F0174" w:rsidRDefault="00335C47" w:rsidP="00473866">
      <w:pPr>
        <w:spacing w:after="200" w:line="276" w:lineRule="auto"/>
        <w:jc w:val="both"/>
        <w:rPr>
          <w:rFonts w:cs="Arial"/>
        </w:rPr>
      </w:pPr>
      <w:r w:rsidRPr="001F0174">
        <w:rPr>
          <w:rFonts w:cs="Arial"/>
          <w:u w:val="single"/>
        </w:rPr>
        <w:t>Desirable</w:t>
      </w:r>
      <w:r w:rsidRPr="001F0174">
        <w:rPr>
          <w:rFonts w:cs="Arial"/>
        </w:rPr>
        <w:t>:</w:t>
      </w:r>
    </w:p>
    <w:p w14:paraId="4A3D6EF6" w14:textId="7E9E7CC4" w:rsidR="0005521B" w:rsidRPr="00B6343C" w:rsidRDefault="0005521B" w:rsidP="00473866">
      <w:pPr>
        <w:pStyle w:val="Default"/>
        <w:numPr>
          <w:ilvl w:val="0"/>
          <w:numId w:val="43"/>
        </w:numPr>
        <w:spacing w:after="200" w:line="276" w:lineRule="auto"/>
        <w:contextualSpacing/>
        <w:jc w:val="both"/>
        <w:rPr>
          <w:rFonts w:asciiTheme="minorHAnsi" w:hAnsiTheme="minorHAnsi"/>
          <w:sz w:val="22"/>
          <w:szCs w:val="22"/>
        </w:rPr>
      </w:pPr>
      <w:r w:rsidRPr="00B6343C">
        <w:rPr>
          <w:rFonts w:asciiTheme="minorHAnsi" w:hAnsiTheme="minorHAnsi"/>
          <w:sz w:val="22"/>
          <w:szCs w:val="22"/>
        </w:rPr>
        <w:t>Knowledge and/or experience of consumer protection legislation.</w:t>
      </w:r>
    </w:p>
    <w:p w14:paraId="31D6A6C3" w14:textId="262589B8" w:rsidR="0005521B" w:rsidRPr="00B6343C" w:rsidRDefault="0005521B" w:rsidP="00473866">
      <w:pPr>
        <w:pStyle w:val="Default"/>
        <w:numPr>
          <w:ilvl w:val="0"/>
          <w:numId w:val="43"/>
        </w:numPr>
        <w:spacing w:after="200" w:line="276" w:lineRule="auto"/>
        <w:contextualSpacing/>
        <w:jc w:val="both"/>
        <w:rPr>
          <w:rFonts w:asciiTheme="minorHAnsi" w:hAnsiTheme="minorHAnsi"/>
          <w:sz w:val="22"/>
          <w:szCs w:val="22"/>
        </w:rPr>
      </w:pPr>
      <w:r w:rsidRPr="00B6343C">
        <w:rPr>
          <w:rFonts w:asciiTheme="minorHAnsi" w:hAnsiTheme="minorHAnsi"/>
          <w:sz w:val="22"/>
          <w:szCs w:val="22"/>
        </w:rPr>
        <w:t>Experience in handling complaints or conducting investigations within a</w:t>
      </w:r>
      <w:r w:rsidR="0040384A">
        <w:rPr>
          <w:rFonts w:asciiTheme="minorHAnsi" w:hAnsiTheme="minorHAnsi"/>
          <w:sz w:val="22"/>
          <w:szCs w:val="22"/>
        </w:rPr>
        <w:t xml:space="preserve">n </w:t>
      </w:r>
      <w:proofErr w:type="gramStart"/>
      <w:r w:rsidR="0040384A">
        <w:rPr>
          <w:rFonts w:asciiTheme="minorHAnsi" w:hAnsiTheme="minorHAnsi"/>
          <w:sz w:val="22"/>
          <w:szCs w:val="22"/>
        </w:rPr>
        <w:t>investigations</w:t>
      </w:r>
      <w:proofErr w:type="gramEnd"/>
      <w:r w:rsidR="0040384A">
        <w:rPr>
          <w:rFonts w:asciiTheme="minorHAnsi" w:hAnsiTheme="minorHAnsi"/>
          <w:sz w:val="22"/>
          <w:szCs w:val="22"/>
        </w:rPr>
        <w:t>,</w:t>
      </w:r>
      <w:r w:rsidRPr="00B6343C">
        <w:rPr>
          <w:rFonts w:asciiTheme="minorHAnsi" w:hAnsiTheme="minorHAnsi"/>
          <w:sz w:val="22"/>
          <w:szCs w:val="22"/>
        </w:rPr>
        <w:t xml:space="preserve"> regulatory/ enforcement agency or in private practice. </w:t>
      </w:r>
    </w:p>
    <w:p w14:paraId="12C8670D" w14:textId="77777777" w:rsidR="0005521B" w:rsidRPr="00B6343C" w:rsidRDefault="0005521B" w:rsidP="00473866">
      <w:pPr>
        <w:pStyle w:val="Default"/>
        <w:numPr>
          <w:ilvl w:val="0"/>
          <w:numId w:val="43"/>
        </w:numPr>
        <w:spacing w:after="200" w:line="276" w:lineRule="auto"/>
        <w:contextualSpacing/>
        <w:jc w:val="both"/>
        <w:rPr>
          <w:rFonts w:asciiTheme="minorHAnsi" w:hAnsiTheme="minorHAnsi"/>
          <w:sz w:val="22"/>
          <w:szCs w:val="22"/>
        </w:rPr>
      </w:pPr>
      <w:r w:rsidRPr="00B6343C">
        <w:rPr>
          <w:rFonts w:asciiTheme="minorHAnsi" w:hAnsiTheme="minorHAnsi"/>
          <w:sz w:val="22"/>
          <w:szCs w:val="22"/>
        </w:rPr>
        <w:lastRenderedPageBreak/>
        <w:t xml:space="preserve">Knowledge and experience of e-investigation tools/techniques, OSINT, investigative </w:t>
      </w:r>
      <w:proofErr w:type="gramStart"/>
      <w:r w:rsidRPr="00B6343C">
        <w:rPr>
          <w:rFonts w:asciiTheme="minorHAnsi" w:hAnsiTheme="minorHAnsi"/>
          <w:sz w:val="22"/>
          <w:szCs w:val="22"/>
        </w:rPr>
        <w:t>databases</w:t>
      </w:r>
      <w:proofErr w:type="gramEnd"/>
      <w:r w:rsidRPr="00B6343C">
        <w:rPr>
          <w:rFonts w:asciiTheme="minorHAnsi" w:hAnsiTheme="minorHAnsi"/>
          <w:sz w:val="22"/>
          <w:szCs w:val="22"/>
        </w:rPr>
        <w:t xml:space="preserve"> and analytical software tools. </w:t>
      </w:r>
    </w:p>
    <w:p w14:paraId="2D2619E4" w14:textId="77777777" w:rsidR="0005521B" w:rsidRPr="00B6343C" w:rsidRDefault="0005521B" w:rsidP="00473866">
      <w:pPr>
        <w:pStyle w:val="Default"/>
        <w:numPr>
          <w:ilvl w:val="0"/>
          <w:numId w:val="43"/>
        </w:numPr>
        <w:spacing w:after="200" w:line="276" w:lineRule="auto"/>
        <w:contextualSpacing/>
        <w:jc w:val="both"/>
        <w:rPr>
          <w:rFonts w:asciiTheme="minorHAnsi" w:hAnsiTheme="minorHAnsi"/>
          <w:sz w:val="22"/>
          <w:szCs w:val="22"/>
        </w:rPr>
      </w:pPr>
      <w:r w:rsidRPr="00B6343C">
        <w:rPr>
          <w:rFonts w:asciiTheme="minorHAnsi" w:hAnsiTheme="minorHAnsi"/>
          <w:sz w:val="22"/>
          <w:szCs w:val="22"/>
        </w:rPr>
        <w:t>An understanding of the Irish legal system and some knowledge of the rules of evidence and procedure.</w:t>
      </w:r>
    </w:p>
    <w:p w14:paraId="14F8AEAC" w14:textId="462298F1" w:rsidR="0005521B" w:rsidRPr="008C65E7" w:rsidRDefault="0005521B" w:rsidP="00473866">
      <w:pPr>
        <w:pStyle w:val="Default"/>
        <w:numPr>
          <w:ilvl w:val="0"/>
          <w:numId w:val="43"/>
        </w:numPr>
        <w:spacing w:after="200" w:line="276" w:lineRule="auto"/>
        <w:contextualSpacing/>
        <w:jc w:val="both"/>
        <w:rPr>
          <w:rFonts w:asciiTheme="minorHAnsi" w:hAnsiTheme="minorHAnsi"/>
          <w:sz w:val="22"/>
          <w:szCs w:val="22"/>
        </w:rPr>
      </w:pPr>
      <w:r w:rsidRPr="00B6343C">
        <w:rPr>
          <w:rFonts w:asciiTheme="minorHAnsi" w:hAnsiTheme="minorHAnsi" w:cs="Calibri"/>
          <w:sz w:val="22"/>
          <w:szCs w:val="22"/>
        </w:rPr>
        <w:t>Knowledge and experience of best practice in case/record/file and document management</w:t>
      </w:r>
      <w:r w:rsidR="008C65E7">
        <w:rPr>
          <w:rFonts w:asciiTheme="minorHAnsi" w:hAnsiTheme="minorHAnsi" w:cs="Calibri"/>
          <w:sz w:val="22"/>
          <w:szCs w:val="22"/>
        </w:rPr>
        <w:t>.</w:t>
      </w:r>
    </w:p>
    <w:p w14:paraId="19CC1A88" w14:textId="0D57EEE2" w:rsidR="008C65E7" w:rsidRPr="00B6343C" w:rsidRDefault="008C65E7" w:rsidP="00473866">
      <w:pPr>
        <w:pStyle w:val="Default"/>
        <w:numPr>
          <w:ilvl w:val="0"/>
          <w:numId w:val="43"/>
        </w:numPr>
        <w:spacing w:after="200" w:line="276" w:lineRule="auto"/>
        <w:contextualSpacing/>
        <w:jc w:val="both"/>
        <w:rPr>
          <w:rFonts w:asciiTheme="minorHAnsi" w:hAnsiTheme="minorHAnsi"/>
          <w:sz w:val="22"/>
          <w:szCs w:val="22"/>
        </w:rPr>
      </w:pPr>
      <w:r>
        <w:rPr>
          <w:rFonts w:asciiTheme="minorHAnsi" w:hAnsiTheme="minorHAnsi" w:cs="Calibri"/>
          <w:sz w:val="22"/>
          <w:szCs w:val="22"/>
        </w:rPr>
        <w:t xml:space="preserve">An understanding of Data Protection law requirements.  </w:t>
      </w:r>
    </w:p>
    <w:p w14:paraId="307B1283" w14:textId="2104B721" w:rsidR="00112A05" w:rsidRDefault="00112A05" w:rsidP="001F0174">
      <w:pPr>
        <w:pStyle w:val="ListParagraph"/>
        <w:spacing w:after="200" w:line="276" w:lineRule="auto"/>
        <w:ind w:left="567" w:hanging="425"/>
      </w:pPr>
    </w:p>
    <w:p w14:paraId="2E39AC2C" w14:textId="2E8B9B89" w:rsidR="00457443" w:rsidRDefault="00457443" w:rsidP="00457443">
      <w:pPr>
        <w:spacing w:after="0" w:line="276" w:lineRule="auto"/>
        <w:jc w:val="both"/>
        <w:rPr>
          <w:b/>
          <w:sz w:val="28"/>
          <w:szCs w:val="28"/>
        </w:rPr>
      </w:pPr>
      <w:r w:rsidRPr="005974A7">
        <w:rPr>
          <w:b/>
          <w:sz w:val="28"/>
          <w:szCs w:val="28"/>
        </w:rPr>
        <w:t>Expertise and Competencies for the Role</w:t>
      </w:r>
    </w:p>
    <w:p w14:paraId="3CDAA3DF" w14:textId="2ACD7855" w:rsidR="00A228C9" w:rsidRDefault="00A228C9" w:rsidP="00457443">
      <w:pPr>
        <w:spacing w:after="0" w:line="276" w:lineRule="auto"/>
        <w:jc w:val="both"/>
        <w:rPr>
          <w:b/>
          <w:sz w:val="28"/>
          <w:szCs w:val="28"/>
        </w:rPr>
      </w:pPr>
    </w:p>
    <w:p w14:paraId="278E11F3" w14:textId="1A08AD47" w:rsidR="00A228C9" w:rsidRPr="005974A7" w:rsidRDefault="00A228C9" w:rsidP="00457443">
      <w:pPr>
        <w:spacing w:after="0" w:line="276" w:lineRule="auto"/>
        <w:jc w:val="both"/>
        <w:rPr>
          <w:b/>
          <w:sz w:val="28"/>
          <w:szCs w:val="28"/>
        </w:rPr>
      </w:pPr>
      <w:r w:rsidRPr="0089382A">
        <w:rPr>
          <w:rFonts w:cs="Arial"/>
          <w:b/>
        </w:rPr>
        <w:t>Competencies</w:t>
      </w:r>
    </w:p>
    <w:p w14:paraId="006F5B82" w14:textId="77777777" w:rsidR="00A228C9" w:rsidRPr="00CD606C" w:rsidRDefault="00A228C9" w:rsidP="00A228C9">
      <w:pPr>
        <w:pStyle w:val="ListParagraph"/>
        <w:numPr>
          <w:ilvl w:val="0"/>
          <w:numId w:val="4"/>
        </w:numPr>
        <w:tabs>
          <w:tab w:val="clear" w:pos="1798"/>
          <w:tab w:val="num" w:pos="459"/>
        </w:tabs>
        <w:overflowPunct w:val="0"/>
        <w:autoSpaceDE w:val="0"/>
        <w:autoSpaceDN w:val="0"/>
        <w:adjustRightInd w:val="0"/>
        <w:spacing w:after="200" w:line="276" w:lineRule="auto"/>
        <w:ind w:left="539" w:hanging="539"/>
      </w:pPr>
      <w:r>
        <w:t>Management and d</w:t>
      </w:r>
      <w:r w:rsidRPr="00CD606C">
        <w:t>elivery of results</w:t>
      </w:r>
    </w:p>
    <w:p w14:paraId="27F9A069" w14:textId="77777777" w:rsidR="00A228C9" w:rsidRDefault="00A228C9" w:rsidP="00A228C9">
      <w:pPr>
        <w:pStyle w:val="ListParagraph"/>
        <w:numPr>
          <w:ilvl w:val="0"/>
          <w:numId w:val="4"/>
        </w:numPr>
        <w:tabs>
          <w:tab w:val="clear" w:pos="1798"/>
          <w:tab w:val="num" w:pos="459"/>
        </w:tabs>
        <w:overflowPunct w:val="0"/>
        <w:autoSpaceDE w:val="0"/>
        <w:autoSpaceDN w:val="0"/>
        <w:adjustRightInd w:val="0"/>
        <w:spacing w:after="200" w:line="276" w:lineRule="auto"/>
        <w:ind w:left="539" w:hanging="539"/>
      </w:pPr>
      <w:r w:rsidRPr="00CD606C">
        <w:t>Analysis and decision making</w:t>
      </w:r>
      <w:r w:rsidRPr="00A228C9">
        <w:t xml:space="preserve"> </w:t>
      </w:r>
    </w:p>
    <w:p w14:paraId="23F67A1A" w14:textId="1E5E6FF4" w:rsidR="00A228C9" w:rsidRPr="00CD606C" w:rsidRDefault="00A228C9" w:rsidP="00A228C9">
      <w:pPr>
        <w:pStyle w:val="ListParagraph"/>
        <w:numPr>
          <w:ilvl w:val="0"/>
          <w:numId w:val="4"/>
        </w:numPr>
        <w:tabs>
          <w:tab w:val="clear" w:pos="1798"/>
          <w:tab w:val="num" w:pos="459"/>
        </w:tabs>
        <w:overflowPunct w:val="0"/>
        <w:autoSpaceDE w:val="0"/>
        <w:autoSpaceDN w:val="0"/>
        <w:adjustRightInd w:val="0"/>
        <w:spacing w:after="200" w:line="276" w:lineRule="auto"/>
        <w:ind w:left="539" w:hanging="539"/>
      </w:pPr>
      <w:r w:rsidRPr="00CD606C">
        <w:t>Drive and commitment</w:t>
      </w:r>
    </w:p>
    <w:p w14:paraId="6F2ABB06" w14:textId="38BBABA7" w:rsidR="00A228C9" w:rsidRPr="00A228C9" w:rsidRDefault="00A228C9" w:rsidP="00A228C9">
      <w:pPr>
        <w:pStyle w:val="ListParagraph"/>
        <w:numPr>
          <w:ilvl w:val="0"/>
          <w:numId w:val="4"/>
        </w:numPr>
        <w:tabs>
          <w:tab w:val="clear" w:pos="1798"/>
          <w:tab w:val="num" w:pos="459"/>
        </w:tabs>
        <w:spacing w:after="200" w:line="276" w:lineRule="auto"/>
        <w:ind w:left="0" w:firstLine="0"/>
        <w:rPr>
          <w:color w:val="000000"/>
        </w:rPr>
      </w:pPr>
      <w:r w:rsidRPr="00CD606C">
        <w:t>Interpersonal and communication skill</w:t>
      </w:r>
      <w:r w:rsidR="008B07FE">
        <w:t>s</w:t>
      </w:r>
    </w:p>
    <w:p w14:paraId="758EE128" w14:textId="03EE7C7F" w:rsidR="00457443" w:rsidRPr="00A228C9" w:rsidRDefault="00A228C9" w:rsidP="00A228C9">
      <w:pPr>
        <w:pStyle w:val="ListParagraph"/>
        <w:numPr>
          <w:ilvl w:val="0"/>
          <w:numId w:val="4"/>
        </w:numPr>
        <w:tabs>
          <w:tab w:val="clear" w:pos="1798"/>
          <w:tab w:val="num" w:pos="459"/>
        </w:tabs>
        <w:spacing w:after="200" w:line="276" w:lineRule="auto"/>
        <w:ind w:left="0" w:firstLine="0"/>
        <w:rPr>
          <w:color w:val="000000"/>
        </w:rPr>
      </w:pPr>
      <w:r w:rsidRPr="00A228C9">
        <w:rPr>
          <w:rFonts w:ascii="Calibri" w:hAnsi="Calibri"/>
        </w:rPr>
        <w:t>Team Leadership</w:t>
      </w:r>
    </w:p>
    <w:p w14:paraId="236B7991" w14:textId="77777777" w:rsidR="00A228C9" w:rsidRPr="00FF3DC8" w:rsidRDefault="00A228C9" w:rsidP="00A228C9">
      <w:pPr>
        <w:pStyle w:val="ListParagraph"/>
        <w:numPr>
          <w:ilvl w:val="0"/>
          <w:numId w:val="4"/>
        </w:numPr>
        <w:tabs>
          <w:tab w:val="clear" w:pos="1798"/>
          <w:tab w:val="num" w:pos="459"/>
        </w:tabs>
        <w:spacing w:after="200" w:line="276" w:lineRule="auto"/>
        <w:ind w:left="0" w:firstLine="0"/>
        <w:rPr>
          <w:rFonts w:cs="Arial"/>
          <w:b/>
          <w:sz w:val="24"/>
          <w:szCs w:val="24"/>
        </w:rPr>
      </w:pPr>
      <w:r w:rsidRPr="004C65A6">
        <w:rPr>
          <w:rFonts w:ascii="Calibri" w:hAnsi="Calibri"/>
        </w:rPr>
        <w:t xml:space="preserve">Specialist </w:t>
      </w:r>
      <w:r w:rsidRPr="00CD606C">
        <w:t>k</w:t>
      </w:r>
      <w:r w:rsidRPr="004C65A6">
        <w:rPr>
          <w:rFonts w:ascii="Calibri" w:hAnsi="Calibri"/>
        </w:rPr>
        <w:t xml:space="preserve">nowledge, </w:t>
      </w:r>
      <w:r w:rsidRPr="00CD606C">
        <w:t>e</w:t>
      </w:r>
      <w:r w:rsidRPr="004C65A6">
        <w:rPr>
          <w:rFonts w:ascii="Calibri" w:hAnsi="Calibri"/>
        </w:rPr>
        <w:t xml:space="preserve">xpertise </w:t>
      </w:r>
      <w:r>
        <w:rPr>
          <w:rFonts w:ascii="Calibri" w:hAnsi="Calibri"/>
        </w:rPr>
        <w:t xml:space="preserve">&amp; </w:t>
      </w:r>
      <w:r>
        <w:t>self-</w:t>
      </w:r>
      <w:r w:rsidRPr="00CD606C">
        <w:t>development</w:t>
      </w:r>
    </w:p>
    <w:p w14:paraId="5832AC82" w14:textId="2B10D5CA" w:rsidR="00A228C9" w:rsidRDefault="00A228C9" w:rsidP="00457443">
      <w:pPr>
        <w:spacing w:after="0" w:line="276" w:lineRule="auto"/>
        <w:jc w:val="both"/>
        <w:rPr>
          <w:rFonts w:cs="Arial"/>
          <w:b/>
        </w:rPr>
      </w:pPr>
    </w:p>
    <w:p w14:paraId="22646D49" w14:textId="06450A9C" w:rsidR="00457443" w:rsidRDefault="00457443" w:rsidP="00457443">
      <w:pPr>
        <w:spacing w:after="200" w:line="276" w:lineRule="auto"/>
        <w:rPr>
          <w:rFonts w:ascii="Calibri" w:hAnsi="Calibri"/>
        </w:rPr>
      </w:pPr>
      <w:r>
        <w:rPr>
          <w:rFonts w:ascii="Calibri" w:hAnsi="Calibri"/>
        </w:rPr>
        <w:t>The full narrative for these competencies</w:t>
      </w:r>
      <w:r w:rsidRPr="00B527DD">
        <w:rPr>
          <w:rFonts w:ascii="Calibri" w:hAnsi="Calibri"/>
        </w:rPr>
        <w:t xml:space="preserve"> can be found at</w:t>
      </w:r>
      <w:r w:rsidRPr="00B527DD">
        <w:rPr>
          <w:rFonts w:ascii="Calibri" w:hAnsi="Calibri"/>
          <w:b/>
        </w:rPr>
        <w:t xml:space="preserve"> </w:t>
      </w:r>
      <w:hyperlink r:id="rId14" w:history="1">
        <w:r w:rsidR="004F0879">
          <w:rPr>
            <w:rStyle w:val="Hyperlink"/>
            <w:rFonts w:ascii="Calibri" w:hAnsi="Calibri"/>
            <w:b/>
          </w:rPr>
          <w:t>Higher Executive Officer Competency Framework</w:t>
        </w:r>
      </w:hyperlink>
    </w:p>
    <w:p w14:paraId="2F7E3357" w14:textId="77777777" w:rsidR="00473866" w:rsidRDefault="00473866" w:rsidP="00DC0687">
      <w:pPr>
        <w:spacing w:after="0" w:line="276" w:lineRule="auto"/>
        <w:jc w:val="both"/>
        <w:rPr>
          <w:rFonts w:eastAsia="Tahoma" w:cs="Tahoma"/>
          <w:b/>
          <w:bCs/>
          <w:sz w:val="24"/>
          <w:szCs w:val="24"/>
          <w:u w:val="single"/>
          <w:lang w:val="en-US"/>
        </w:rPr>
      </w:pPr>
    </w:p>
    <w:p w14:paraId="2E7F743C" w14:textId="77777777" w:rsidR="001943BF" w:rsidRDefault="001943BF" w:rsidP="001943BF">
      <w:pPr>
        <w:spacing w:after="0"/>
        <w:jc w:val="center"/>
        <w:rPr>
          <w:rFonts w:ascii="Calibri" w:eastAsia="Calibri" w:hAnsi="Calibri" w:cs="Calibri"/>
          <w:b/>
          <w:color w:val="000000"/>
          <w:sz w:val="24"/>
          <w:u w:val="single" w:color="000000"/>
          <w:lang w:eastAsia="en-IE"/>
        </w:rPr>
      </w:pPr>
      <w:r w:rsidRPr="001943BF">
        <w:rPr>
          <w:rFonts w:ascii="Calibri" w:eastAsia="Calibri" w:hAnsi="Calibri" w:cs="Calibri"/>
          <w:b/>
          <w:color w:val="000000"/>
          <w:sz w:val="24"/>
          <w:u w:val="single" w:color="000000"/>
          <w:lang w:eastAsia="en-IE"/>
        </w:rPr>
        <w:t>PRINCIPAL CONDITIONS OF SERVICE</w:t>
      </w:r>
    </w:p>
    <w:p w14:paraId="783508F8" w14:textId="77777777" w:rsidR="001943BF" w:rsidRPr="001943BF" w:rsidRDefault="001943BF" w:rsidP="001943BF">
      <w:pPr>
        <w:spacing w:after="0"/>
        <w:jc w:val="center"/>
        <w:rPr>
          <w:rFonts w:ascii="Calibri" w:eastAsia="Calibri" w:hAnsi="Calibri" w:cs="Calibri"/>
          <w:color w:val="000000"/>
          <w:lang w:eastAsia="en-IE"/>
        </w:rPr>
      </w:pPr>
    </w:p>
    <w:p w14:paraId="6A9AEDB2"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color w:val="000000"/>
          <w:lang w:eastAsia="en-IE"/>
        </w:rPr>
        <w:t xml:space="preserve">Principal conditions of service will be applied in line with all relevant governmental circulars/procedures and policies applicable at time of placement </w:t>
      </w:r>
    </w:p>
    <w:p w14:paraId="549DC5F1" w14:textId="77777777" w:rsidR="001943BF" w:rsidRPr="001943BF" w:rsidRDefault="001943BF" w:rsidP="001943BF">
      <w:pPr>
        <w:spacing w:after="16"/>
        <w:rPr>
          <w:rFonts w:ascii="Calibri" w:eastAsia="Calibri" w:hAnsi="Calibri" w:cs="Calibri"/>
          <w:color w:val="000000"/>
          <w:lang w:eastAsia="en-IE"/>
        </w:rPr>
      </w:pPr>
      <w:r w:rsidRPr="001943BF">
        <w:rPr>
          <w:rFonts w:ascii="Calibri" w:eastAsia="Calibri" w:hAnsi="Calibri" w:cs="Calibri"/>
          <w:b/>
          <w:color w:val="000000"/>
          <w:lang w:eastAsia="en-IE"/>
        </w:rPr>
        <w:t xml:space="preserve"> </w:t>
      </w:r>
    </w:p>
    <w:p w14:paraId="43BF8731" w14:textId="77777777" w:rsidR="001943BF" w:rsidRPr="001943BF" w:rsidRDefault="001943BF" w:rsidP="001943BF">
      <w:pPr>
        <w:spacing w:after="19"/>
        <w:ind w:left="-5" w:hanging="10"/>
        <w:rPr>
          <w:rFonts w:ascii="Calibri" w:eastAsia="Calibri" w:hAnsi="Calibri" w:cs="Calibri"/>
          <w:color w:val="000000"/>
          <w:lang w:eastAsia="en-IE"/>
        </w:rPr>
      </w:pPr>
      <w:r w:rsidRPr="001943BF">
        <w:rPr>
          <w:rFonts w:ascii="Calibri" w:eastAsia="Calibri" w:hAnsi="Calibri" w:cs="Calibri"/>
          <w:b/>
          <w:color w:val="000000"/>
          <w:lang w:eastAsia="en-IE"/>
        </w:rPr>
        <w:t xml:space="preserve">Salary:  </w:t>
      </w:r>
    </w:p>
    <w:p w14:paraId="25B23812"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color w:val="000000"/>
          <w:lang w:eastAsia="en-IE"/>
        </w:rPr>
        <w:t xml:space="preserve">Entry will be at the </w:t>
      </w:r>
      <w:r w:rsidRPr="001943BF">
        <w:rPr>
          <w:rFonts w:ascii="Calibri" w:eastAsia="Calibri" w:hAnsi="Calibri" w:cs="Calibri"/>
          <w:b/>
          <w:color w:val="000000"/>
          <w:u w:val="single" w:color="000000"/>
          <w:lang w:eastAsia="en-IE"/>
        </w:rPr>
        <w:t>minimum</w:t>
      </w:r>
      <w:r w:rsidRPr="001943BF">
        <w:rPr>
          <w:rFonts w:ascii="Calibri" w:eastAsia="Calibri" w:hAnsi="Calibri" w:cs="Calibri"/>
          <w:color w:val="000000"/>
          <w:lang w:eastAsia="en-IE"/>
        </w:rPr>
        <w:t xml:space="preserve"> of the scale and annual increments may be awarded subject to satisfactory performance and to changes in the terms and conditions relating to annual salary increments in the Civil/Public Service generally. The rate of total remuneration may be adjusted from time to time in accordance with Government pay policy as applying to public servants generally.</w:t>
      </w:r>
      <w:r w:rsidRPr="001943BF">
        <w:rPr>
          <w:rFonts w:ascii="Calibri" w:eastAsia="Calibri" w:hAnsi="Calibri" w:cs="Calibri"/>
          <w:b/>
          <w:color w:val="000000"/>
          <w:lang w:eastAsia="en-IE"/>
        </w:rPr>
        <w:t xml:space="preserve"> </w:t>
      </w:r>
    </w:p>
    <w:p w14:paraId="411DD924" w14:textId="77777777" w:rsidR="001943BF" w:rsidRPr="001943BF" w:rsidRDefault="001943BF" w:rsidP="001943BF">
      <w:pPr>
        <w:spacing w:after="16"/>
        <w:rPr>
          <w:rFonts w:ascii="Calibri" w:eastAsia="Calibri" w:hAnsi="Calibri" w:cs="Calibri"/>
          <w:color w:val="000000"/>
          <w:lang w:eastAsia="en-IE"/>
        </w:rPr>
      </w:pPr>
      <w:r w:rsidRPr="001943BF">
        <w:rPr>
          <w:rFonts w:ascii="Calibri" w:eastAsia="Calibri" w:hAnsi="Calibri" w:cs="Calibri"/>
          <w:color w:val="000000"/>
          <w:lang w:eastAsia="en-IE"/>
        </w:rPr>
        <w:t xml:space="preserve"> </w:t>
      </w:r>
    </w:p>
    <w:p w14:paraId="3120024F"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color w:val="000000"/>
          <w:lang w:eastAsia="en-IE"/>
        </w:rPr>
        <w:t xml:space="preserve">The position is aligned to the Civil Service Higher Executive Officer Grade and the salary scale for this position is as follows: </w:t>
      </w:r>
    </w:p>
    <w:p w14:paraId="34056E70" w14:textId="77777777" w:rsidR="001943BF" w:rsidRPr="001943BF" w:rsidRDefault="001943BF" w:rsidP="001943BF">
      <w:pPr>
        <w:spacing w:after="16"/>
        <w:rPr>
          <w:rFonts w:ascii="Calibri" w:eastAsia="Calibri" w:hAnsi="Calibri" w:cs="Calibri"/>
          <w:color w:val="000000"/>
          <w:lang w:eastAsia="en-IE"/>
        </w:rPr>
      </w:pPr>
      <w:r w:rsidRPr="001943BF">
        <w:rPr>
          <w:rFonts w:ascii="Calibri" w:eastAsia="Calibri" w:hAnsi="Calibri" w:cs="Calibri"/>
          <w:b/>
          <w:color w:val="000000"/>
          <w:lang w:eastAsia="en-IE"/>
        </w:rPr>
        <w:t xml:space="preserve"> </w:t>
      </w:r>
    </w:p>
    <w:p w14:paraId="4F6A7B14" w14:textId="77777777" w:rsidR="001943BF" w:rsidRPr="001943BF" w:rsidRDefault="001943BF" w:rsidP="001943BF">
      <w:pPr>
        <w:spacing w:after="0"/>
        <w:ind w:left="-5" w:hanging="10"/>
        <w:rPr>
          <w:rFonts w:ascii="Calibri" w:eastAsia="Calibri" w:hAnsi="Calibri" w:cs="Calibri"/>
          <w:b/>
          <w:color w:val="000000"/>
          <w:lang w:eastAsia="en-IE"/>
        </w:rPr>
      </w:pPr>
      <w:r w:rsidRPr="001943BF">
        <w:rPr>
          <w:rFonts w:ascii="Calibri" w:eastAsia="Calibri" w:hAnsi="Calibri" w:cs="Calibri"/>
          <w:b/>
          <w:color w:val="000000"/>
          <w:lang w:eastAsia="en-IE"/>
        </w:rPr>
        <w:t xml:space="preserve">PPC (Personal Pension Contribution) Pay Scale applicable to an individual who is required to make a personal pension contribution  </w:t>
      </w:r>
    </w:p>
    <w:p w14:paraId="4300978A" w14:textId="77777777" w:rsidR="001943BF" w:rsidRPr="001943BF" w:rsidRDefault="001943BF" w:rsidP="001943BF">
      <w:pPr>
        <w:spacing w:after="0"/>
        <w:ind w:left="-5" w:hanging="10"/>
        <w:rPr>
          <w:rFonts w:ascii="Calibri" w:eastAsia="Calibri" w:hAnsi="Calibri" w:cs="Calibri"/>
          <w:b/>
          <w:color w:val="000000"/>
          <w:lang w:eastAsia="en-IE"/>
        </w:rPr>
      </w:pPr>
    </w:p>
    <w:p w14:paraId="644EEEF2" w14:textId="77777777" w:rsidR="004F0879" w:rsidRDefault="004F0879" w:rsidP="004F0879">
      <w:pPr>
        <w:spacing w:after="0"/>
        <w:ind w:left="-5" w:hanging="10"/>
        <w:rPr>
          <w:rFonts w:ascii="Calibri" w:hAnsi="Calibri" w:cs="Times New Roman"/>
        </w:rPr>
      </w:pPr>
      <w:r w:rsidRPr="004F0879">
        <w:rPr>
          <w:rFonts w:ascii="Calibri" w:hAnsi="Calibri" w:cs="Times New Roman"/>
        </w:rPr>
        <w:t xml:space="preserve">€50,848 </w:t>
      </w:r>
      <w:r>
        <w:rPr>
          <w:rFonts w:ascii="Calibri" w:hAnsi="Calibri" w:cs="Times New Roman"/>
        </w:rPr>
        <w:tab/>
      </w:r>
      <w:r w:rsidRPr="004F0879">
        <w:rPr>
          <w:rFonts w:ascii="Calibri" w:hAnsi="Calibri" w:cs="Times New Roman"/>
        </w:rPr>
        <w:t xml:space="preserve">€52,334 </w:t>
      </w:r>
      <w:r>
        <w:rPr>
          <w:rFonts w:ascii="Calibri" w:hAnsi="Calibri" w:cs="Times New Roman"/>
        </w:rPr>
        <w:tab/>
      </w:r>
      <w:r w:rsidRPr="004F0879">
        <w:rPr>
          <w:rFonts w:ascii="Calibri" w:hAnsi="Calibri" w:cs="Times New Roman"/>
        </w:rPr>
        <w:t xml:space="preserve">€53,817 </w:t>
      </w:r>
      <w:r>
        <w:rPr>
          <w:rFonts w:ascii="Calibri" w:hAnsi="Calibri" w:cs="Times New Roman"/>
        </w:rPr>
        <w:tab/>
      </w:r>
      <w:r w:rsidRPr="004F0879">
        <w:rPr>
          <w:rFonts w:ascii="Calibri" w:hAnsi="Calibri" w:cs="Times New Roman"/>
        </w:rPr>
        <w:t xml:space="preserve">€55,300 </w:t>
      </w:r>
      <w:r>
        <w:rPr>
          <w:rFonts w:ascii="Calibri" w:hAnsi="Calibri" w:cs="Times New Roman"/>
        </w:rPr>
        <w:tab/>
      </w:r>
      <w:r w:rsidRPr="004F0879">
        <w:rPr>
          <w:rFonts w:ascii="Calibri" w:hAnsi="Calibri" w:cs="Times New Roman"/>
        </w:rPr>
        <w:t xml:space="preserve">€56,788 </w:t>
      </w:r>
      <w:r>
        <w:rPr>
          <w:rFonts w:ascii="Calibri" w:hAnsi="Calibri" w:cs="Times New Roman"/>
        </w:rPr>
        <w:tab/>
      </w:r>
      <w:r w:rsidRPr="004F0879">
        <w:rPr>
          <w:rFonts w:ascii="Calibri" w:hAnsi="Calibri" w:cs="Times New Roman"/>
        </w:rPr>
        <w:t xml:space="preserve">€58,271 </w:t>
      </w:r>
    </w:p>
    <w:p w14:paraId="292E85E6" w14:textId="72BFC9DD" w:rsidR="001943BF" w:rsidRDefault="004F0879" w:rsidP="004F0879">
      <w:pPr>
        <w:spacing w:after="0"/>
        <w:ind w:left="-5" w:hanging="10"/>
        <w:rPr>
          <w:rFonts w:ascii="Calibri" w:hAnsi="Calibri" w:cs="Times New Roman"/>
        </w:rPr>
      </w:pPr>
      <w:r w:rsidRPr="004F0879">
        <w:rPr>
          <w:rFonts w:ascii="Calibri" w:hAnsi="Calibri" w:cs="Times New Roman"/>
        </w:rPr>
        <w:t xml:space="preserve">€59,756 </w:t>
      </w:r>
      <w:r>
        <w:rPr>
          <w:rFonts w:ascii="Calibri" w:hAnsi="Calibri" w:cs="Times New Roman"/>
        </w:rPr>
        <w:tab/>
      </w:r>
      <w:r w:rsidRPr="004F0879">
        <w:rPr>
          <w:rFonts w:ascii="Calibri" w:hAnsi="Calibri" w:cs="Times New Roman"/>
        </w:rPr>
        <w:t>€61,899¹</w:t>
      </w:r>
      <w:r>
        <w:rPr>
          <w:rFonts w:ascii="Calibri" w:hAnsi="Calibri" w:cs="Times New Roman"/>
        </w:rPr>
        <w:t xml:space="preserve"> </w:t>
      </w:r>
      <w:r>
        <w:rPr>
          <w:rFonts w:ascii="Calibri" w:hAnsi="Calibri" w:cs="Times New Roman"/>
        </w:rPr>
        <w:tab/>
      </w:r>
      <w:r w:rsidRPr="004F0879">
        <w:rPr>
          <w:rFonts w:ascii="Calibri" w:hAnsi="Calibri" w:cs="Times New Roman"/>
        </w:rPr>
        <w:t>€64,038²</w:t>
      </w:r>
    </w:p>
    <w:p w14:paraId="4A9532A4" w14:textId="77777777" w:rsidR="004F0879" w:rsidRPr="001943BF" w:rsidRDefault="004F0879" w:rsidP="004F0879">
      <w:pPr>
        <w:spacing w:after="0"/>
        <w:ind w:left="-5" w:hanging="10"/>
        <w:rPr>
          <w:rFonts w:ascii="Calibri" w:eastAsia="Calibri" w:hAnsi="Calibri" w:cs="Calibri"/>
          <w:b/>
          <w:color w:val="000000"/>
          <w:lang w:eastAsia="en-IE"/>
        </w:rPr>
      </w:pPr>
    </w:p>
    <w:p w14:paraId="49C5FB20" w14:textId="77777777" w:rsidR="004F0879" w:rsidRDefault="004F0879" w:rsidP="001943BF">
      <w:pPr>
        <w:spacing w:after="0"/>
        <w:ind w:left="-5" w:hanging="10"/>
        <w:rPr>
          <w:rFonts w:ascii="Calibri" w:eastAsia="Calibri" w:hAnsi="Calibri" w:cs="Calibri"/>
          <w:b/>
          <w:color w:val="000000"/>
          <w:lang w:eastAsia="en-IE"/>
        </w:rPr>
      </w:pPr>
    </w:p>
    <w:p w14:paraId="69B59730" w14:textId="77777777" w:rsidR="004F0879" w:rsidRDefault="004F0879" w:rsidP="001943BF">
      <w:pPr>
        <w:spacing w:after="0"/>
        <w:ind w:left="-5" w:hanging="10"/>
        <w:rPr>
          <w:rFonts w:ascii="Calibri" w:eastAsia="Calibri" w:hAnsi="Calibri" w:cs="Calibri"/>
          <w:b/>
          <w:color w:val="000000"/>
          <w:lang w:eastAsia="en-IE"/>
        </w:rPr>
      </w:pPr>
    </w:p>
    <w:p w14:paraId="78D397C0" w14:textId="4B3FCD58" w:rsidR="001943BF" w:rsidRPr="001943BF" w:rsidRDefault="001943BF" w:rsidP="001943BF">
      <w:pPr>
        <w:spacing w:after="0"/>
        <w:ind w:left="-5" w:hanging="10"/>
        <w:rPr>
          <w:rFonts w:ascii="Calibri" w:eastAsia="Calibri" w:hAnsi="Calibri" w:cs="Calibri"/>
          <w:b/>
          <w:color w:val="000000"/>
          <w:lang w:eastAsia="en-IE"/>
        </w:rPr>
      </w:pPr>
      <w:r w:rsidRPr="001943BF">
        <w:rPr>
          <w:rFonts w:ascii="Calibri" w:eastAsia="Calibri" w:hAnsi="Calibri" w:cs="Calibri"/>
          <w:b/>
          <w:color w:val="000000"/>
          <w:lang w:eastAsia="en-IE"/>
        </w:rPr>
        <w:t>Non-PPC (non-Personal Pension Contribution) Pay Scale</w:t>
      </w:r>
    </w:p>
    <w:p w14:paraId="6871A0BA" w14:textId="77777777" w:rsidR="001943BF" w:rsidRPr="001943BF" w:rsidRDefault="001943BF" w:rsidP="001943BF">
      <w:pPr>
        <w:spacing w:after="0"/>
        <w:ind w:left="-5" w:hanging="10"/>
        <w:rPr>
          <w:rFonts w:ascii="Calibri" w:eastAsia="Calibri" w:hAnsi="Calibri" w:cs="Calibri"/>
          <w:color w:val="000000"/>
          <w:lang w:eastAsia="en-IE"/>
        </w:rPr>
      </w:pPr>
    </w:p>
    <w:p w14:paraId="7488364F" w14:textId="77777777" w:rsidR="004F0879" w:rsidRDefault="004F0879" w:rsidP="001943BF">
      <w:pPr>
        <w:spacing w:after="0"/>
        <w:rPr>
          <w:rFonts w:ascii="Calibri" w:hAnsi="Calibri" w:cs="Times New Roman"/>
          <w:color w:val="191919"/>
        </w:rPr>
      </w:pPr>
      <w:r w:rsidRPr="004F0879">
        <w:rPr>
          <w:rFonts w:ascii="Calibri" w:hAnsi="Calibri" w:cs="Times New Roman"/>
          <w:color w:val="191919"/>
        </w:rPr>
        <w:t xml:space="preserve">€48,426 </w:t>
      </w:r>
      <w:r>
        <w:rPr>
          <w:rFonts w:ascii="Calibri" w:hAnsi="Calibri" w:cs="Times New Roman"/>
          <w:color w:val="191919"/>
        </w:rPr>
        <w:tab/>
      </w:r>
      <w:r w:rsidRPr="004F0879">
        <w:rPr>
          <w:rFonts w:ascii="Calibri" w:hAnsi="Calibri" w:cs="Times New Roman"/>
          <w:color w:val="191919"/>
        </w:rPr>
        <w:t xml:space="preserve">€49,826 </w:t>
      </w:r>
      <w:r>
        <w:rPr>
          <w:rFonts w:ascii="Calibri" w:hAnsi="Calibri" w:cs="Times New Roman"/>
          <w:color w:val="191919"/>
        </w:rPr>
        <w:tab/>
      </w:r>
      <w:r w:rsidRPr="004F0879">
        <w:rPr>
          <w:rFonts w:ascii="Calibri" w:hAnsi="Calibri" w:cs="Times New Roman"/>
          <w:color w:val="191919"/>
        </w:rPr>
        <w:t xml:space="preserve">€51,220 </w:t>
      </w:r>
      <w:r>
        <w:rPr>
          <w:rFonts w:ascii="Calibri" w:hAnsi="Calibri" w:cs="Times New Roman"/>
          <w:color w:val="191919"/>
        </w:rPr>
        <w:tab/>
      </w:r>
      <w:r w:rsidRPr="004F0879">
        <w:rPr>
          <w:rFonts w:ascii="Calibri" w:hAnsi="Calibri" w:cs="Times New Roman"/>
          <w:color w:val="191919"/>
        </w:rPr>
        <w:t xml:space="preserve">€52,628 </w:t>
      </w:r>
      <w:r>
        <w:rPr>
          <w:rFonts w:ascii="Calibri" w:hAnsi="Calibri" w:cs="Times New Roman"/>
          <w:color w:val="191919"/>
        </w:rPr>
        <w:tab/>
      </w:r>
      <w:r w:rsidRPr="004F0879">
        <w:rPr>
          <w:rFonts w:ascii="Calibri" w:hAnsi="Calibri" w:cs="Times New Roman"/>
          <w:color w:val="191919"/>
        </w:rPr>
        <w:t xml:space="preserve">€54,037 </w:t>
      </w:r>
      <w:r>
        <w:rPr>
          <w:rFonts w:ascii="Calibri" w:hAnsi="Calibri" w:cs="Times New Roman"/>
          <w:color w:val="191919"/>
        </w:rPr>
        <w:tab/>
      </w:r>
      <w:r w:rsidRPr="004F0879">
        <w:rPr>
          <w:rFonts w:ascii="Calibri" w:hAnsi="Calibri" w:cs="Times New Roman"/>
          <w:color w:val="191919"/>
        </w:rPr>
        <w:t xml:space="preserve">€55,455 </w:t>
      </w:r>
    </w:p>
    <w:p w14:paraId="355B0FC2" w14:textId="7A25E68B" w:rsidR="001943BF" w:rsidRDefault="004F0879" w:rsidP="001943BF">
      <w:pPr>
        <w:spacing w:after="0"/>
        <w:rPr>
          <w:rFonts w:ascii="Calibri" w:hAnsi="Calibri" w:cs="Times New Roman"/>
          <w:color w:val="191919"/>
        </w:rPr>
      </w:pPr>
      <w:r w:rsidRPr="004F0879">
        <w:rPr>
          <w:rFonts w:ascii="Calibri" w:hAnsi="Calibri" w:cs="Times New Roman"/>
          <w:color w:val="191919"/>
        </w:rPr>
        <w:t xml:space="preserve">€56,865 </w:t>
      </w:r>
      <w:r>
        <w:rPr>
          <w:rFonts w:ascii="Calibri" w:hAnsi="Calibri" w:cs="Times New Roman"/>
          <w:color w:val="191919"/>
        </w:rPr>
        <w:tab/>
      </w:r>
      <w:r w:rsidRPr="004F0879">
        <w:rPr>
          <w:rFonts w:ascii="Calibri" w:hAnsi="Calibri" w:cs="Times New Roman"/>
          <w:color w:val="191919"/>
        </w:rPr>
        <w:t xml:space="preserve">€58,893¹ </w:t>
      </w:r>
      <w:r>
        <w:rPr>
          <w:rFonts w:ascii="Calibri" w:hAnsi="Calibri" w:cs="Times New Roman"/>
          <w:color w:val="191919"/>
        </w:rPr>
        <w:tab/>
      </w:r>
      <w:r w:rsidRPr="004F0879">
        <w:rPr>
          <w:rFonts w:ascii="Calibri" w:hAnsi="Calibri" w:cs="Times New Roman"/>
          <w:color w:val="191919"/>
        </w:rPr>
        <w:t>€60,927²</w:t>
      </w:r>
    </w:p>
    <w:p w14:paraId="4C748C73" w14:textId="77777777" w:rsidR="004F0879" w:rsidRPr="001943BF" w:rsidRDefault="004F0879" w:rsidP="001943BF">
      <w:pPr>
        <w:spacing w:after="0"/>
        <w:rPr>
          <w:rFonts w:ascii="Calibri" w:eastAsia="Calibri" w:hAnsi="Calibri" w:cs="Calibri"/>
          <w:color w:val="000000"/>
          <w:lang w:eastAsia="en-IE"/>
        </w:rPr>
      </w:pPr>
    </w:p>
    <w:p w14:paraId="49275074" w14:textId="77777777" w:rsidR="004F0879" w:rsidRPr="004F0879" w:rsidRDefault="004F0879" w:rsidP="004F0879">
      <w:pPr>
        <w:spacing w:after="19"/>
        <w:rPr>
          <w:rFonts w:ascii="Calibri" w:eastAsia="Calibri" w:hAnsi="Calibri" w:cs="Calibri"/>
          <w:color w:val="000000"/>
          <w:sz w:val="20"/>
          <w:szCs w:val="20"/>
          <w:lang w:eastAsia="en-IE"/>
        </w:rPr>
      </w:pPr>
      <w:r w:rsidRPr="004F0879">
        <w:rPr>
          <w:rFonts w:ascii="Calibri" w:eastAsia="Calibri" w:hAnsi="Calibri" w:cs="Calibri"/>
          <w:color w:val="000000"/>
          <w:sz w:val="20"/>
          <w:szCs w:val="20"/>
          <w:lang w:eastAsia="en-IE"/>
        </w:rPr>
        <w:t>¹ After 3 years satisfactory service at the maximum.</w:t>
      </w:r>
    </w:p>
    <w:p w14:paraId="00F16EFD" w14:textId="77777777" w:rsidR="004F0879" w:rsidRPr="004F0879" w:rsidRDefault="004F0879" w:rsidP="004F0879">
      <w:pPr>
        <w:spacing w:after="19"/>
        <w:rPr>
          <w:rFonts w:ascii="Calibri" w:eastAsia="Calibri" w:hAnsi="Calibri" w:cs="Calibri"/>
          <w:color w:val="000000"/>
          <w:sz w:val="20"/>
          <w:szCs w:val="20"/>
          <w:lang w:eastAsia="en-IE"/>
        </w:rPr>
      </w:pPr>
      <w:r w:rsidRPr="004F0879">
        <w:rPr>
          <w:rFonts w:ascii="Calibri" w:eastAsia="Calibri" w:hAnsi="Calibri" w:cs="Calibri"/>
          <w:color w:val="000000"/>
          <w:sz w:val="20"/>
          <w:szCs w:val="20"/>
          <w:lang w:eastAsia="en-IE"/>
        </w:rPr>
        <w:t>² After 6 years satisfactory service at the maximum.</w:t>
      </w:r>
    </w:p>
    <w:p w14:paraId="4F37BF9C" w14:textId="18C96341" w:rsidR="001943BF" w:rsidRPr="001943BF" w:rsidRDefault="001943BF" w:rsidP="004F0879">
      <w:pPr>
        <w:spacing w:after="19"/>
        <w:rPr>
          <w:rFonts w:ascii="Calibri" w:eastAsia="Calibri" w:hAnsi="Calibri" w:cs="Calibri"/>
          <w:color w:val="000000"/>
          <w:lang w:eastAsia="en-IE"/>
        </w:rPr>
      </w:pPr>
      <w:r w:rsidRPr="001943BF">
        <w:rPr>
          <w:rFonts w:ascii="Calibri" w:eastAsia="Calibri" w:hAnsi="Calibri" w:cs="Calibri"/>
          <w:color w:val="000000"/>
          <w:lang w:eastAsia="en-IE"/>
        </w:rPr>
        <w:t xml:space="preserve"> </w:t>
      </w:r>
    </w:p>
    <w:p w14:paraId="28BEB227" w14:textId="6D10AF3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color w:val="000000"/>
          <w:lang w:eastAsia="en-IE"/>
        </w:rPr>
        <w:t xml:space="preserve">Candidates should note that different pay and conditions may apply if, immediately prior to appointment, the appointee is a serving civil or public servant. </w:t>
      </w:r>
      <w:r w:rsidR="008B07FE">
        <w:rPr>
          <w:rFonts w:ascii="Calibri" w:eastAsia="Calibri" w:hAnsi="Calibri" w:cs="Calibri"/>
          <w:color w:val="000000"/>
          <w:lang w:eastAsia="en-IE"/>
        </w:rPr>
        <w:t>This is only applicable if the candidate is currently at a grade within this salary band</w:t>
      </w:r>
      <w:r w:rsidR="00311968">
        <w:rPr>
          <w:rFonts w:ascii="Calibri" w:eastAsia="Calibri" w:hAnsi="Calibri" w:cs="Calibri"/>
          <w:color w:val="000000"/>
          <w:lang w:eastAsia="en-IE"/>
        </w:rPr>
        <w:t>.</w:t>
      </w:r>
    </w:p>
    <w:p w14:paraId="36C551AB" w14:textId="77777777" w:rsidR="001943BF" w:rsidRPr="001943BF" w:rsidRDefault="001943BF" w:rsidP="001943BF">
      <w:pPr>
        <w:spacing w:after="19"/>
        <w:rPr>
          <w:rFonts w:ascii="Calibri" w:eastAsia="Calibri" w:hAnsi="Calibri" w:cs="Calibri"/>
          <w:color w:val="000000"/>
          <w:lang w:eastAsia="en-IE"/>
        </w:rPr>
      </w:pPr>
      <w:r w:rsidRPr="001943BF">
        <w:rPr>
          <w:rFonts w:ascii="Calibri" w:eastAsia="Calibri" w:hAnsi="Calibri" w:cs="Calibri"/>
          <w:color w:val="000000"/>
          <w:lang w:eastAsia="en-IE"/>
        </w:rPr>
        <w:t xml:space="preserve"> </w:t>
      </w:r>
    </w:p>
    <w:p w14:paraId="4ADADC3F"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color w:val="000000"/>
          <w:lang w:eastAsia="en-IE"/>
        </w:rPr>
        <w:t xml:space="preserve">Subject to satisfactory performance, annual increments may be payable in line with current Government Policy (See Public Service Stability Agreement 2018 -2020 paragraph 5.1.1 for recent changes.) </w:t>
      </w:r>
    </w:p>
    <w:p w14:paraId="49402F88" w14:textId="77777777" w:rsidR="001943BF" w:rsidRPr="001943BF" w:rsidRDefault="001943BF" w:rsidP="001943BF">
      <w:pPr>
        <w:spacing w:after="19"/>
        <w:rPr>
          <w:rFonts w:ascii="Calibri" w:eastAsia="Calibri" w:hAnsi="Calibri" w:cs="Calibri"/>
          <w:color w:val="000000"/>
          <w:lang w:eastAsia="en-IE"/>
        </w:rPr>
      </w:pPr>
      <w:r w:rsidRPr="001943BF">
        <w:rPr>
          <w:rFonts w:ascii="Calibri" w:eastAsia="Calibri" w:hAnsi="Calibri" w:cs="Calibri"/>
          <w:b/>
          <w:color w:val="000000"/>
          <w:lang w:eastAsia="en-IE"/>
        </w:rPr>
        <w:t xml:space="preserve"> </w:t>
      </w:r>
    </w:p>
    <w:p w14:paraId="3E6C5BA8"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b/>
          <w:color w:val="000000"/>
          <w:lang w:eastAsia="en-IE"/>
        </w:rPr>
        <w:t xml:space="preserve">Annual Leave:  </w:t>
      </w:r>
      <w:r w:rsidRPr="001943BF">
        <w:rPr>
          <w:rFonts w:ascii="Calibri" w:eastAsia="Calibri" w:hAnsi="Calibri" w:cs="Calibri"/>
          <w:color w:val="000000"/>
          <w:lang w:eastAsia="en-IE"/>
        </w:rPr>
        <w:t xml:space="preserve"> 29 working days per annum, rising to 30 after 5 years of service. </w:t>
      </w:r>
    </w:p>
    <w:p w14:paraId="5E052168" w14:textId="77777777" w:rsidR="001943BF" w:rsidRPr="001943BF" w:rsidRDefault="001943BF" w:rsidP="001943BF">
      <w:pPr>
        <w:spacing w:after="16"/>
        <w:rPr>
          <w:rFonts w:ascii="Calibri" w:eastAsia="Calibri" w:hAnsi="Calibri" w:cs="Calibri"/>
          <w:color w:val="000000"/>
          <w:lang w:eastAsia="en-IE"/>
        </w:rPr>
      </w:pPr>
      <w:r w:rsidRPr="001943BF">
        <w:rPr>
          <w:rFonts w:ascii="Calibri" w:eastAsia="Calibri" w:hAnsi="Calibri" w:cs="Calibri"/>
          <w:i/>
          <w:color w:val="2E74B5"/>
          <w:lang w:eastAsia="en-IE"/>
        </w:rPr>
        <w:t xml:space="preserve"> </w:t>
      </w:r>
    </w:p>
    <w:p w14:paraId="05DF89C5" w14:textId="77777777" w:rsidR="001943BF" w:rsidRPr="001943BF" w:rsidRDefault="001943BF" w:rsidP="001943BF">
      <w:pPr>
        <w:spacing w:after="110" w:line="270" w:lineRule="auto"/>
        <w:ind w:left="-5" w:hanging="10"/>
        <w:jc w:val="both"/>
        <w:rPr>
          <w:rFonts w:ascii="Calibri" w:eastAsia="Calibri" w:hAnsi="Calibri" w:cs="Calibri"/>
          <w:color w:val="000000"/>
          <w:lang w:eastAsia="en-IE"/>
        </w:rPr>
      </w:pPr>
      <w:r w:rsidRPr="001943BF">
        <w:rPr>
          <w:rFonts w:ascii="Calibri" w:eastAsia="Calibri" w:hAnsi="Calibri" w:cs="Calibri"/>
          <w:b/>
          <w:color w:val="000000"/>
          <w:lang w:eastAsia="en-IE"/>
        </w:rPr>
        <w:t xml:space="preserve">Hours of work: </w:t>
      </w:r>
      <w:r w:rsidRPr="001943BF">
        <w:rPr>
          <w:rFonts w:ascii="Calibri" w:eastAsia="Calibri" w:hAnsi="Calibri" w:cs="Calibri"/>
          <w:color w:val="000000"/>
          <w:lang w:eastAsia="en-IE"/>
        </w:rPr>
        <w:t xml:space="preserve">Hours of attendance will be fixed from time to time but will amount, on average, to not less than 43 hours and 15 minutes gross or 37 hours net per week.  Your normal working hours are from 9.00 am to 5.45pm on Monday to Thursday and 09.00am to 5.15pm on Friday, with 1 hour and 15 minutes for lunch.   The CCPC currently offers Flexible Working Arrangements (“flexitime”) to some grades of staff, including Higher Executive Officers. </w:t>
      </w:r>
    </w:p>
    <w:p w14:paraId="6BB50F20" w14:textId="77777777" w:rsidR="001943BF" w:rsidRPr="001943BF" w:rsidRDefault="001943BF" w:rsidP="001943BF">
      <w:pPr>
        <w:spacing w:after="16"/>
        <w:rPr>
          <w:rFonts w:ascii="Calibri" w:eastAsia="Calibri" w:hAnsi="Calibri" w:cs="Calibri"/>
          <w:color w:val="000000"/>
          <w:lang w:eastAsia="en-IE"/>
        </w:rPr>
      </w:pPr>
      <w:r w:rsidRPr="001943BF">
        <w:rPr>
          <w:rFonts w:ascii="Calibri" w:eastAsia="Calibri" w:hAnsi="Calibri" w:cs="Calibri"/>
          <w:i/>
          <w:color w:val="2E74B5"/>
          <w:lang w:eastAsia="en-IE"/>
        </w:rPr>
        <w:t xml:space="preserve"> </w:t>
      </w:r>
    </w:p>
    <w:p w14:paraId="1C12202F"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b/>
          <w:color w:val="000000"/>
          <w:lang w:eastAsia="en-IE"/>
        </w:rPr>
        <w:t xml:space="preserve">Rest Periods: </w:t>
      </w:r>
      <w:r w:rsidRPr="001943BF">
        <w:rPr>
          <w:rFonts w:ascii="Calibri" w:eastAsia="Calibri" w:hAnsi="Calibri" w:cs="Calibri"/>
          <w:color w:val="000000"/>
          <w:lang w:eastAsia="en-IE"/>
        </w:rPr>
        <w:t>The terms of the Organisation of Working Time Act, 1997 will apply to this appointment.</w:t>
      </w:r>
      <w:r w:rsidRPr="001943BF">
        <w:rPr>
          <w:rFonts w:ascii="Calibri" w:eastAsia="Calibri" w:hAnsi="Calibri" w:cs="Calibri"/>
          <w:b/>
          <w:color w:val="000000"/>
          <w:lang w:eastAsia="en-IE"/>
        </w:rPr>
        <w:t xml:space="preserve"> </w:t>
      </w:r>
    </w:p>
    <w:p w14:paraId="7E6971BA" w14:textId="77777777" w:rsidR="001943BF" w:rsidRPr="001943BF" w:rsidRDefault="001943BF" w:rsidP="001943BF">
      <w:pPr>
        <w:spacing w:after="19"/>
        <w:rPr>
          <w:rFonts w:ascii="Calibri" w:eastAsia="Calibri" w:hAnsi="Calibri" w:cs="Calibri"/>
          <w:color w:val="000000"/>
          <w:lang w:eastAsia="en-IE"/>
        </w:rPr>
      </w:pPr>
      <w:r w:rsidRPr="001943BF">
        <w:rPr>
          <w:rFonts w:ascii="Calibri" w:eastAsia="Calibri" w:hAnsi="Calibri" w:cs="Calibri"/>
          <w:b/>
          <w:color w:val="000000"/>
          <w:lang w:eastAsia="en-IE"/>
        </w:rPr>
        <w:t xml:space="preserve"> </w:t>
      </w:r>
    </w:p>
    <w:p w14:paraId="2E3CF7CA" w14:textId="77777777" w:rsidR="001943BF" w:rsidRPr="001943BF" w:rsidRDefault="001943BF" w:rsidP="001943BF">
      <w:pPr>
        <w:spacing w:after="4" w:line="270" w:lineRule="auto"/>
        <w:jc w:val="both"/>
        <w:rPr>
          <w:rFonts w:ascii="Calibri" w:eastAsia="Calibri" w:hAnsi="Calibri" w:cs="Calibri"/>
          <w:color w:val="000000"/>
          <w:lang w:eastAsia="en-IE"/>
        </w:rPr>
      </w:pPr>
      <w:r w:rsidRPr="001943BF">
        <w:rPr>
          <w:rFonts w:ascii="Calibri" w:eastAsia="Calibri" w:hAnsi="Calibri" w:cs="Calibri"/>
          <w:b/>
          <w:color w:val="000000"/>
          <w:lang w:eastAsia="en-IE"/>
        </w:rPr>
        <w:t xml:space="preserve">Place of work:  </w:t>
      </w:r>
      <w:r w:rsidRPr="001943BF">
        <w:rPr>
          <w:rFonts w:ascii="Calibri" w:eastAsia="Calibri" w:hAnsi="Calibri" w:cs="Calibri"/>
          <w:color w:val="000000"/>
          <w:lang w:eastAsia="en-IE"/>
        </w:rPr>
        <w:t xml:space="preserve">The CCPC is currently located in Bloom House, Railway Street, Dublin 1, DO1 C576.   </w:t>
      </w:r>
    </w:p>
    <w:p w14:paraId="73FAC6BD"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b/>
          <w:color w:val="000000"/>
          <w:lang w:eastAsia="en-IE"/>
        </w:rPr>
        <w:t xml:space="preserve">Tenure: </w:t>
      </w:r>
      <w:r w:rsidRPr="001943BF">
        <w:rPr>
          <w:rFonts w:ascii="Calibri" w:eastAsia="Calibri" w:hAnsi="Calibri" w:cs="Calibri"/>
          <w:color w:val="000000"/>
          <w:lang w:eastAsia="en-IE"/>
        </w:rPr>
        <w:t xml:space="preserve">This is a wholetime permanent position. </w:t>
      </w:r>
    </w:p>
    <w:p w14:paraId="76A73000" w14:textId="77777777" w:rsidR="001943BF" w:rsidRPr="001943BF" w:rsidRDefault="001943BF" w:rsidP="001943BF">
      <w:pPr>
        <w:spacing w:after="0"/>
        <w:rPr>
          <w:rFonts w:ascii="Calibri" w:eastAsia="Calibri" w:hAnsi="Calibri" w:cs="Calibri"/>
          <w:color w:val="000000"/>
          <w:lang w:eastAsia="en-IE"/>
        </w:rPr>
      </w:pPr>
      <w:r w:rsidRPr="001943BF">
        <w:rPr>
          <w:rFonts w:ascii="Calibri" w:eastAsia="Calibri" w:hAnsi="Calibri" w:cs="Calibri"/>
          <w:color w:val="000000"/>
          <w:lang w:eastAsia="en-IE"/>
        </w:rPr>
        <w:t xml:space="preserve"> </w:t>
      </w:r>
    </w:p>
    <w:p w14:paraId="06E96D36"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b/>
          <w:color w:val="000000"/>
          <w:lang w:eastAsia="en-IE"/>
        </w:rPr>
        <w:t xml:space="preserve">Sick Leave:  </w:t>
      </w:r>
      <w:r w:rsidRPr="001943BF">
        <w:rPr>
          <w:rFonts w:ascii="Calibri" w:eastAsia="Calibri" w:hAnsi="Calibri" w:cs="Calibri"/>
          <w:color w:val="000000"/>
          <w:lang w:eastAsia="en-IE"/>
        </w:rPr>
        <w:t xml:space="preserve">Pay during sick absence will apply in accordance with the provisions of the Public Service Sick Leave Regulations. </w:t>
      </w:r>
    </w:p>
    <w:p w14:paraId="440F51CF" w14:textId="77777777" w:rsidR="001943BF" w:rsidRPr="001943BF" w:rsidRDefault="001943BF" w:rsidP="001943BF">
      <w:pPr>
        <w:spacing w:after="16"/>
        <w:rPr>
          <w:rFonts w:ascii="Calibri" w:eastAsia="Calibri" w:hAnsi="Calibri" w:cs="Calibri"/>
          <w:color w:val="000000"/>
          <w:lang w:eastAsia="en-IE"/>
        </w:rPr>
      </w:pPr>
      <w:r w:rsidRPr="001943BF">
        <w:rPr>
          <w:rFonts w:ascii="Calibri" w:eastAsia="Calibri" w:hAnsi="Calibri" w:cs="Calibri"/>
          <w:b/>
          <w:color w:val="000000"/>
          <w:lang w:eastAsia="en-IE"/>
        </w:rPr>
        <w:t xml:space="preserve"> </w:t>
      </w:r>
    </w:p>
    <w:p w14:paraId="1AC25DF3"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b/>
          <w:color w:val="000000"/>
          <w:lang w:eastAsia="en-IE"/>
        </w:rPr>
        <w:t xml:space="preserve">PRSI:  </w:t>
      </w:r>
      <w:r w:rsidRPr="001943BF">
        <w:rPr>
          <w:rFonts w:ascii="Calibri" w:eastAsia="Calibri" w:hAnsi="Calibri" w:cs="Calibri"/>
          <w:color w:val="000000"/>
          <w:lang w:eastAsia="en-IE"/>
        </w:rPr>
        <w:t xml:space="preserve">Officers who pay Class A rate of PRSI will be required to sign a mandate authorising the Department of Employment Affairs and Social Protection to pay any benefits due under the Social Welfare Acts directly to the CCPC. Payment during illness will be subject to the officer making the necessary claims for social insurance benefit to the Department of Employment Affairs and Social Protection within the required time limits. </w:t>
      </w:r>
    </w:p>
    <w:p w14:paraId="2D9AEE66" w14:textId="77777777" w:rsidR="001943BF" w:rsidRPr="001943BF" w:rsidRDefault="001943BF" w:rsidP="001943BF">
      <w:pPr>
        <w:spacing w:after="0"/>
        <w:rPr>
          <w:rFonts w:ascii="Calibri" w:eastAsia="Calibri" w:hAnsi="Calibri" w:cs="Calibri"/>
          <w:color w:val="000000"/>
          <w:lang w:eastAsia="en-IE"/>
        </w:rPr>
      </w:pPr>
      <w:r w:rsidRPr="001943BF">
        <w:rPr>
          <w:rFonts w:ascii="Calibri" w:eastAsia="Calibri" w:hAnsi="Calibri" w:cs="Calibri"/>
          <w:color w:val="000000"/>
          <w:lang w:eastAsia="en-IE"/>
        </w:rPr>
        <w:t xml:space="preserve"> </w:t>
      </w:r>
    </w:p>
    <w:p w14:paraId="2BB87E98"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b/>
          <w:color w:val="000000"/>
          <w:lang w:eastAsia="en-IE"/>
        </w:rPr>
        <w:lastRenderedPageBreak/>
        <w:t xml:space="preserve">Outside Employment: </w:t>
      </w:r>
      <w:r w:rsidRPr="001943BF">
        <w:rPr>
          <w:rFonts w:ascii="Calibri" w:eastAsia="Calibri" w:hAnsi="Calibri" w:cs="Calibri"/>
          <w:color w:val="000000"/>
          <w:lang w:eastAsia="en-IE"/>
        </w:rPr>
        <w:t xml:space="preserve">The position is whole </w:t>
      </w:r>
      <w:proofErr w:type="gramStart"/>
      <w:r w:rsidRPr="001943BF">
        <w:rPr>
          <w:rFonts w:ascii="Calibri" w:eastAsia="Calibri" w:hAnsi="Calibri" w:cs="Calibri"/>
          <w:color w:val="000000"/>
          <w:lang w:eastAsia="en-IE"/>
        </w:rPr>
        <w:t>time</w:t>
      </w:r>
      <w:proofErr w:type="gramEnd"/>
      <w:r w:rsidRPr="001943BF">
        <w:rPr>
          <w:rFonts w:ascii="Calibri" w:eastAsia="Calibri" w:hAnsi="Calibri" w:cs="Calibri"/>
          <w:color w:val="000000"/>
          <w:lang w:eastAsia="en-IE"/>
        </w:rPr>
        <w:t xml:space="preserve"> and the officer may not engage in private practice or be connected with any outside business, which would interfere with the performance of official duties. </w:t>
      </w:r>
    </w:p>
    <w:p w14:paraId="5FDD6841" w14:textId="77777777" w:rsidR="001943BF" w:rsidRPr="001943BF" w:rsidRDefault="001943BF" w:rsidP="001943BF">
      <w:pPr>
        <w:spacing w:after="0"/>
        <w:rPr>
          <w:rFonts w:ascii="Calibri" w:eastAsia="Calibri" w:hAnsi="Calibri" w:cs="Calibri"/>
          <w:color w:val="000000"/>
          <w:lang w:eastAsia="en-IE"/>
        </w:rPr>
      </w:pPr>
      <w:r w:rsidRPr="001943BF">
        <w:rPr>
          <w:rFonts w:ascii="Calibri" w:eastAsia="Calibri" w:hAnsi="Calibri" w:cs="Calibri"/>
          <w:color w:val="000000"/>
          <w:lang w:eastAsia="en-IE"/>
        </w:rPr>
        <w:t xml:space="preserve"> </w:t>
      </w:r>
    </w:p>
    <w:p w14:paraId="4BF57A0D"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b/>
        </w:rPr>
        <w:t xml:space="preserve">Eligibility: </w:t>
      </w:r>
      <w:r w:rsidRPr="001943BF">
        <w:rPr>
          <w:rFonts w:ascii="Calibri" w:eastAsia="Calibri" w:hAnsi="Calibri" w:cs="Calibri"/>
          <w:color w:val="000000"/>
          <w:lang w:eastAsia="en-IE"/>
        </w:rPr>
        <w:t xml:space="preserve">Candidates should note that eligibility to compete for posts is open to citizens of the European Economic Area (EEA), or to non-EEA nationals who fulfil the relevant criteria. </w:t>
      </w:r>
      <w:proofErr w:type="gramStart"/>
      <w:r w:rsidRPr="001943BF">
        <w:rPr>
          <w:rFonts w:ascii="Calibri" w:eastAsia="Calibri" w:hAnsi="Calibri" w:cs="Calibri"/>
          <w:color w:val="000000"/>
          <w:lang w:eastAsia="en-IE"/>
        </w:rPr>
        <w:t>In order to</w:t>
      </w:r>
      <w:proofErr w:type="gramEnd"/>
      <w:r w:rsidRPr="001943BF">
        <w:rPr>
          <w:rFonts w:ascii="Calibri" w:eastAsia="Calibri" w:hAnsi="Calibri" w:cs="Calibri"/>
          <w:color w:val="000000"/>
          <w:lang w:eastAsia="en-IE"/>
        </w:rPr>
        <w:t xml:space="preserve"> work in Ireland, all non-EEA nationals require a valid employment permit unless exempt under permission from the Minister for Justice and Equality. The EEA consists of the Member States of the European Union along with Iceland, </w:t>
      </w:r>
      <w:proofErr w:type="gramStart"/>
      <w:r w:rsidRPr="001943BF">
        <w:rPr>
          <w:rFonts w:ascii="Calibri" w:eastAsia="Calibri" w:hAnsi="Calibri" w:cs="Calibri"/>
          <w:color w:val="000000"/>
          <w:lang w:eastAsia="en-IE"/>
        </w:rPr>
        <w:t>Liechtenstein</w:t>
      </w:r>
      <w:proofErr w:type="gramEnd"/>
      <w:r w:rsidRPr="001943BF">
        <w:rPr>
          <w:rFonts w:ascii="Calibri" w:eastAsia="Calibri" w:hAnsi="Calibri" w:cs="Calibri"/>
          <w:color w:val="000000"/>
          <w:lang w:eastAsia="en-IE"/>
        </w:rPr>
        <w:t xml:space="preserve"> and Norway. Swiss citizens under EU agreements may also apply.</w:t>
      </w:r>
    </w:p>
    <w:p w14:paraId="235828E7" w14:textId="77777777" w:rsidR="001943BF" w:rsidRPr="001943BF" w:rsidRDefault="001943BF" w:rsidP="001943BF">
      <w:pPr>
        <w:spacing w:after="117"/>
        <w:rPr>
          <w:rFonts w:ascii="Calibri" w:eastAsia="Calibri" w:hAnsi="Calibri" w:cs="Calibri"/>
          <w:color w:val="000000"/>
          <w:lang w:eastAsia="en-IE"/>
        </w:rPr>
      </w:pPr>
      <w:r w:rsidRPr="001943BF">
        <w:rPr>
          <w:rFonts w:ascii="Calibri" w:eastAsia="Calibri" w:hAnsi="Calibri" w:cs="Calibri"/>
          <w:color w:val="000000"/>
          <w:lang w:eastAsia="en-IE"/>
        </w:rPr>
        <w:t xml:space="preserve"> </w:t>
      </w:r>
    </w:p>
    <w:p w14:paraId="0825FA24" w14:textId="77777777" w:rsidR="001943BF" w:rsidRPr="001943BF" w:rsidRDefault="001943BF" w:rsidP="001943BF">
      <w:pPr>
        <w:spacing w:after="139"/>
        <w:ind w:left="-5" w:hanging="10"/>
        <w:rPr>
          <w:rFonts w:ascii="Calibri" w:eastAsia="Calibri" w:hAnsi="Calibri" w:cs="Calibri"/>
          <w:color w:val="000000"/>
          <w:lang w:eastAsia="en-IE"/>
        </w:rPr>
      </w:pPr>
      <w:r w:rsidRPr="001943BF">
        <w:rPr>
          <w:rFonts w:ascii="Calibri" w:eastAsia="Calibri" w:hAnsi="Calibri" w:cs="Calibri"/>
          <w:b/>
          <w:color w:val="000000"/>
          <w:lang w:eastAsia="en-IE"/>
        </w:rPr>
        <w:t>SUPERANNUATION AND RETIREMENT:</w:t>
      </w:r>
      <w:r w:rsidRPr="001943BF">
        <w:rPr>
          <w:rFonts w:ascii="Calibri" w:eastAsia="Calibri" w:hAnsi="Calibri" w:cs="Calibri"/>
          <w:color w:val="000000"/>
          <w:lang w:eastAsia="en-IE"/>
        </w:rPr>
        <w:t xml:space="preserve">  </w:t>
      </w:r>
    </w:p>
    <w:p w14:paraId="33F9F0D9" w14:textId="77777777" w:rsidR="001943BF" w:rsidRPr="001943BF" w:rsidRDefault="001943BF" w:rsidP="001943BF">
      <w:pPr>
        <w:spacing w:after="149" w:line="282" w:lineRule="auto"/>
        <w:ind w:left="-5" w:hanging="10"/>
        <w:rPr>
          <w:rFonts w:ascii="Calibri" w:eastAsia="Calibri" w:hAnsi="Calibri" w:cs="Calibri"/>
          <w:color w:val="000000"/>
          <w:lang w:eastAsia="en-IE"/>
        </w:rPr>
      </w:pPr>
      <w:r w:rsidRPr="001943BF">
        <w:rPr>
          <w:rFonts w:ascii="Calibri" w:eastAsia="Calibri" w:hAnsi="Calibri" w:cs="Calibri"/>
          <w:color w:val="000000"/>
          <w:lang w:eastAsia="en-IE"/>
        </w:rPr>
        <w:t xml:space="preserve">The successful candidate will be offered public service pension terms and retirement age conditions in accordance with pension arrangements in the Competition and Consumer Protection Commission depending on the status of the successful appointee:      </w:t>
      </w:r>
    </w:p>
    <w:p w14:paraId="16999066" w14:textId="77777777" w:rsidR="001943BF" w:rsidRPr="001943BF" w:rsidRDefault="001943BF" w:rsidP="001943BF">
      <w:pPr>
        <w:numPr>
          <w:ilvl w:val="0"/>
          <w:numId w:val="46"/>
        </w:numPr>
        <w:spacing w:after="43" w:line="270" w:lineRule="auto"/>
        <w:ind w:left="357" w:hanging="357"/>
        <w:jc w:val="both"/>
        <w:rPr>
          <w:rFonts w:ascii="Calibri" w:eastAsia="Calibri" w:hAnsi="Calibri" w:cs="Calibri"/>
          <w:color w:val="000000"/>
          <w:lang w:eastAsia="en-IE"/>
        </w:rPr>
      </w:pPr>
      <w:r w:rsidRPr="001943BF">
        <w:rPr>
          <w:rFonts w:ascii="Calibri" w:eastAsia="Calibri" w:hAnsi="Calibri" w:cs="Calibri"/>
          <w:color w:val="000000"/>
          <w:lang w:eastAsia="en-IE"/>
        </w:rPr>
        <w:t>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Other Provisions) Act 2012 refers</w:t>
      </w:r>
      <w:proofErr w:type="gramStart"/>
      <w:r w:rsidRPr="001943BF">
        <w:rPr>
          <w:rFonts w:ascii="Calibri" w:eastAsia="Calibri" w:hAnsi="Calibri" w:cs="Calibri"/>
          <w:color w:val="000000"/>
          <w:lang w:eastAsia="en-IE"/>
        </w:rPr>
        <w:t>];</w:t>
      </w:r>
      <w:proofErr w:type="gramEnd"/>
      <w:r w:rsidRPr="001943BF">
        <w:rPr>
          <w:rFonts w:ascii="Calibri" w:eastAsia="Calibri" w:hAnsi="Calibri" w:cs="Calibri"/>
          <w:color w:val="000000"/>
          <w:lang w:eastAsia="en-IE"/>
        </w:rPr>
        <w:t xml:space="preserve">  </w:t>
      </w:r>
    </w:p>
    <w:p w14:paraId="1C454B2F" w14:textId="77777777" w:rsidR="001943BF" w:rsidRPr="001943BF" w:rsidRDefault="001943BF" w:rsidP="001943BF">
      <w:pPr>
        <w:numPr>
          <w:ilvl w:val="0"/>
          <w:numId w:val="46"/>
        </w:numPr>
        <w:spacing w:after="115" w:line="282" w:lineRule="auto"/>
        <w:ind w:left="357" w:hanging="357"/>
        <w:jc w:val="both"/>
        <w:rPr>
          <w:rFonts w:ascii="Calibri" w:eastAsia="Calibri" w:hAnsi="Calibri" w:cs="Calibri"/>
          <w:color w:val="000000"/>
          <w:lang w:eastAsia="en-IE"/>
        </w:rPr>
      </w:pPr>
      <w:r w:rsidRPr="001943BF">
        <w:rPr>
          <w:rFonts w:ascii="Calibri" w:eastAsia="Calibri" w:hAnsi="Calibri" w:cs="Calibri"/>
          <w:color w:val="000000"/>
          <w:lang w:eastAsia="en-IE"/>
        </w:rPr>
        <w:t xml:space="preserve">An individual who was a member of a “pre-existing public service pension scheme” as construed by the Public Service Pensions (Single Scheme and Other Provisions) Act 2012 and who does not qualify for membership of the Single Scheme will have standard public service pension terms reflecting new entrant or non-new entrant status for the purposes of the Public Service Superannuation (Miscellaneous Provisions) Act 2004.    </w:t>
      </w:r>
    </w:p>
    <w:p w14:paraId="29621168" w14:textId="77777777" w:rsidR="001943BF" w:rsidRPr="001943BF" w:rsidRDefault="001943BF" w:rsidP="001943BF">
      <w:pPr>
        <w:spacing w:after="0"/>
        <w:ind w:left="-5" w:hanging="10"/>
        <w:rPr>
          <w:rFonts w:ascii="Calibri" w:eastAsia="Calibri" w:hAnsi="Calibri" w:cs="Calibri"/>
          <w:b/>
          <w:color w:val="000000"/>
          <w:lang w:eastAsia="en-IE"/>
        </w:rPr>
      </w:pPr>
    </w:p>
    <w:p w14:paraId="324299A0" w14:textId="77777777" w:rsidR="001943BF" w:rsidRDefault="001943BF" w:rsidP="001943BF">
      <w:pPr>
        <w:spacing w:after="0"/>
        <w:ind w:left="-5" w:hanging="10"/>
        <w:rPr>
          <w:rFonts w:ascii="Calibri" w:eastAsia="Calibri" w:hAnsi="Calibri" w:cs="Calibri"/>
          <w:b/>
          <w:color w:val="000000"/>
          <w:lang w:eastAsia="en-IE"/>
        </w:rPr>
      </w:pPr>
    </w:p>
    <w:p w14:paraId="1FF66B00" w14:textId="77777777" w:rsidR="00473866" w:rsidRPr="001943BF" w:rsidRDefault="00473866" w:rsidP="001943BF">
      <w:pPr>
        <w:spacing w:after="0"/>
        <w:ind w:left="-5" w:hanging="10"/>
        <w:rPr>
          <w:rFonts w:ascii="Calibri" w:eastAsia="Calibri" w:hAnsi="Calibri" w:cs="Calibri"/>
          <w:b/>
          <w:color w:val="000000"/>
          <w:lang w:eastAsia="en-IE"/>
        </w:rPr>
      </w:pPr>
    </w:p>
    <w:p w14:paraId="62F6FA98" w14:textId="77777777" w:rsidR="001943BF" w:rsidRPr="001943BF" w:rsidRDefault="001943BF" w:rsidP="006D21A2">
      <w:pPr>
        <w:spacing w:after="0"/>
        <w:rPr>
          <w:rFonts w:ascii="Calibri" w:eastAsia="Calibri" w:hAnsi="Calibri" w:cs="Calibri"/>
          <w:color w:val="000000"/>
          <w:lang w:eastAsia="en-IE"/>
        </w:rPr>
      </w:pPr>
      <w:r w:rsidRPr="001943BF">
        <w:rPr>
          <w:rFonts w:ascii="Calibri" w:eastAsia="Calibri" w:hAnsi="Calibri" w:cs="Calibri"/>
          <w:b/>
          <w:color w:val="000000"/>
          <w:lang w:eastAsia="en-IE"/>
        </w:rPr>
        <w:t xml:space="preserve">Appointee’s status for superannuation purposes  </w:t>
      </w:r>
    </w:p>
    <w:p w14:paraId="37F87EBF" w14:textId="77777777" w:rsidR="001943BF" w:rsidRPr="001943BF" w:rsidRDefault="001943BF" w:rsidP="001943BF">
      <w:pPr>
        <w:spacing w:after="0" w:line="282" w:lineRule="auto"/>
        <w:ind w:left="-5" w:hanging="10"/>
        <w:rPr>
          <w:rFonts w:ascii="Calibri" w:eastAsia="Calibri" w:hAnsi="Calibri" w:cs="Calibri"/>
          <w:color w:val="000000"/>
          <w:lang w:eastAsia="en-IE"/>
        </w:rPr>
      </w:pPr>
      <w:r w:rsidRPr="001943BF">
        <w:rPr>
          <w:rFonts w:ascii="Calibri" w:eastAsia="Calibri" w:hAnsi="Calibri" w:cs="Calibri"/>
          <w:color w:val="000000"/>
          <w:lang w:eastAsia="en-IE"/>
        </w:rPr>
        <w:t xml:space="preserve">Appointees will be required to disclose their full public service history. Details of the appropriate superannuation provisions will be provided upon determination of appointee’s status.   The following points should be noted:  </w:t>
      </w:r>
    </w:p>
    <w:p w14:paraId="532343F2" w14:textId="77777777" w:rsidR="001943BF" w:rsidRPr="001943BF" w:rsidRDefault="001943BF" w:rsidP="001943BF">
      <w:pPr>
        <w:spacing w:after="137"/>
        <w:ind w:left="-5" w:hanging="10"/>
        <w:rPr>
          <w:rFonts w:ascii="Calibri" w:eastAsia="Calibri" w:hAnsi="Calibri" w:cs="Calibri"/>
          <w:color w:val="000000"/>
          <w:lang w:eastAsia="en-IE"/>
        </w:rPr>
      </w:pPr>
    </w:p>
    <w:p w14:paraId="0AF27D99" w14:textId="77777777" w:rsidR="001943BF" w:rsidRPr="001943BF" w:rsidRDefault="001943BF" w:rsidP="001943BF">
      <w:pPr>
        <w:spacing w:after="137"/>
        <w:ind w:left="-5" w:hanging="10"/>
        <w:rPr>
          <w:rFonts w:ascii="Calibri" w:eastAsia="Calibri" w:hAnsi="Calibri" w:cs="Calibri"/>
          <w:color w:val="000000"/>
          <w:lang w:eastAsia="en-IE"/>
        </w:rPr>
      </w:pPr>
      <w:r w:rsidRPr="001943BF">
        <w:rPr>
          <w:rFonts w:ascii="Calibri" w:eastAsia="Calibri" w:hAnsi="Calibri" w:cs="Calibri"/>
          <w:b/>
          <w:color w:val="000000"/>
          <w:u w:val="single" w:color="000000"/>
          <w:lang w:eastAsia="en-IE"/>
        </w:rPr>
        <w:t>Pension Accrual:</w:t>
      </w:r>
      <w:r w:rsidRPr="001943BF">
        <w:rPr>
          <w:rFonts w:ascii="Calibri" w:eastAsia="Calibri" w:hAnsi="Calibri" w:cs="Calibri"/>
          <w:color w:val="000000"/>
          <w:lang w:eastAsia="en-IE"/>
        </w:rPr>
        <w:t xml:space="preserve"> </w:t>
      </w:r>
      <w:r w:rsidRPr="001943BF">
        <w:rPr>
          <w:rFonts w:ascii="Calibri" w:eastAsia="Calibri" w:hAnsi="Calibri" w:cs="Calibri"/>
          <w:b/>
          <w:color w:val="000000"/>
          <w:lang w:eastAsia="en-IE"/>
        </w:rPr>
        <w:t xml:space="preserve"> </w:t>
      </w:r>
    </w:p>
    <w:p w14:paraId="13C91287" w14:textId="77777777" w:rsidR="001943BF" w:rsidRPr="001943BF" w:rsidRDefault="001943BF" w:rsidP="001943BF">
      <w:pPr>
        <w:spacing w:after="115" w:line="282" w:lineRule="auto"/>
        <w:ind w:left="-5" w:hanging="10"/>
        <w:rPr>
          <w:rFonts w:ascii="Calibri" w:eastAsia="Calibri" w:hAnsi="Calibri" w:cs="Calibri"/>
          <w:color w:val="000000"/>
          <w:lang w:eastAsia="en-IE"/>
        </w:rPr>
      </w:pPr>
      <w:r w:rsidRPr="001943BF">
        <w:rPr>
          <w:rFonts w:ascii="Calibri" w:eastAsia="Calibri" w:hAnsi="Calibri" w:cs="Calibri"/>
          <w:b/>
          <w:color w:val="000000"/>
          <w:lang w:eastAsia="en-IE"/>
        </w:rPr>
        <w:t xml:space="preserve"> </w:t>
      </w:r>
      <w:r w:rsidRPr="001943BF">
        <w:rPr>
          <w:rFonts w:ascii="Calibri" w:eastAsia="Calibri" w:hAnsi="Calibri" w:cs="Calibri"/>
          <w:color w:val="000000"/>
          <w:lang w:eastAsia="en-IE"/>
        </w:rPr>
        <w:t xml:space="preserve">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 July 2012.  </w:t>
      </w:r>
      <w:r w:rsidRPr="001943BF">
        <w:rPr>
          <w:rFonts w:ascii="Calibri" w:eastAsia="Calibri" w:hAnsi="Calibri" w:cs="Calibri"/>
          <w:b/>
          <w:color w:val="000000"/>
          <w:lang w:eastAsia="en-IE"/>
        </w:rPr>
        <w:t xml:space="preserve">This may have implications for any appointee who has acquired pension rights in a previous public service employment. </w:t>
      </w:r>
      <w:r w:rsidRPr="001943BF">
        <w:rPr>
          <w:rFonts w:ascii="Calibri" w:eastAsia="Calibri" w:hAnsi="Calibri" w:cs="Calibri"/>
          <w:color w:val="000000"/>
          <w:lang w:eastAsia="en-IE"/>
        </w:rPr>
        <w:t xml:space="preserve"> </w:t>
      </w:r>
    </w:p>
    <w:p w14:paraId="23D88482" w14:textId="77777777" w:rsidR="001943BF" w:rsidRPr="001943BF" w:rsidRDefault="001943BF" w:rsidP="001943BF">
      <w:pPr>
        <w:keepNext/>
        <w:keepLines/>
        <w:spacing w:after="137"/>
        <w:ind w:left="-5" w:hanging="10"/>
        <w:outlineLvl w:val="2"/>
        <w:rPr>
          <w:rFonts w:ascii="Calibri" w:eastAsia="Calibri" w:hAnsi="Calibri" w:cs="Calibri"/>
          <w:b/>
          <w:color w:val="000000"/>
          <w:u w:val="single" w:color="000000"/>
          <w:lang w:eastAsia="en-IE"/>
        </w:rPr>
      </w:pPr>
      <w:r w:rsidRPr="001943BF">
        <w:rPr>
          <w:rFonts w:ascii="Calibri" w:eastAsia="Calibri" w:hAnsi="Calibri" w:cs="Calibri"/>
          <w:b/>
          <w:color w:val="000000"/>
          <w:u w:val="single" w:color="000000"/>
          <w:lang w:eastAsia="en-IE"/>
        </w:rPr>
        <w:lastRenderedPageBreak/>
        <w:t>Pension Abatement</w:t>
      </w:r>
      <w:r w:rsidRPr="001943BF">
        <w:rPr>
          <w:rFonts w:ascii="Calibri" w:eastAsia="Calibri" w:hAnsi="Calibri" w:cs="Calibri"/>
          <w:color w:val="000000"/>
          <w:u w:color="000000"/>
          <w:lang w:eastAsia="en-IE"/>
        </w:rPr>
        <w:t xml:space="preserve">  </w:t>
      </w:r>
    </w:p>
    <w:p w14:paraId="4460434C" w14:textId="77777777" w:rsidR="001943BF" w:rsidRPr="001943BF" w:rsidRDefault="001943BF" w:rsidP="001943BF">
      <w:pPr>
        <w:spacing w:after="125" w:line="270" w:lineRule="auto"/>
        <w:ind w:left="-5" w:hanging="10"/>
        <w:jc w:val="both"/>
        <w:rPr>
          <w:rFonts w:ascii="Calibri" w:eastAsia="Calibri" w:hAnsi="Calibri" w:cs="Calibri"/>
          <w:color w:val="000000"/>
          <w:lang w:eastAsia="en-IE"/>
        </w:rPr>
      </w:pPr>
      <w:r w:rsidRPr="001943BF">
        <w:rPr>
          <w:rFonts w:ascii="Calibri" w:eastAsia="Calibri" w:hAnsi="Calibri" w:cs="Calibri"/>
          <w:color w:val="000000"/>
          <w:lang w:eastAsia="en-IE"/>
        </w:rPr>
        <w:t xml:space="preserve">The Public Service Pensions (Single Scheme and Other Provisions) Act 2012 extended pension abatement so that a retiree’s public service pension is liable to abatement on re-entering public service employment, even where the new employment is in a different area of the public service.  However, if the appointee was previously employed in the Civil Service and awarded a pension under voluntary early retirement arrangements (other than the Incentivised Scheme of Early Retirement (ISER) or the Health Service Executive VER/VRS which render a person ineligible for the competition) the entitlement to payment of that pension will cease with effect from the date of reappointment.  </w:t>
      </w:r>
    </w:p>
    <w:p w14:paraId="3C028CCE" w14:textId="77777777" w:rsidR="001943BF" w:rsidRPr="001943BF" w:rsidRDefault="001943BF" w:rsidP="001943BF">
      <w:pPr>
        <w:keepNext/>
        <w:keepLines/>
        <w:spacing w:after="137"/>
        <w:ind w:left="-5" w:hanging="10"/>
        <w:outlineLvl w:val="2"/>
        <w:rPr>
          <w:rFonts w:ascii="Calibri" w:eastAsia="Calibri" w:hAnsi="Calibri" w:cs="Calibri"/>
          <w:b/>
          <w:color w:val="000000"/>
          <w:u w:val="single" w:color="000000"/>
          <w:lang w:eastAsia="en-IE"/>
        </w:rPr>
      </w:pPr>
      <w:r w:rsidRPr="001943BF">
        <w:rPr>
          <w:rFonts w:ascii="Calibri" w:eastAsia="Calibri" w:hAnsi="Calibri" w:cs="Calibri"/>
          <w:b/>
          <w:color w:val="000000"/>
          <w:u w:val="single" w:color="000000"/>
          <w:lang w:eastAsia="en-IE"/>
        </w:rPr>
        <w:t>Department of Education and Skills Early Retirement Scheme for Teachers Circular 102/2007</w:t>
      </w:r>
      <w:r w:rsidRPr="001943BF">
        <w:rPr>
          <w:rFonts w:ascii="Calibri" w:eastAsia="Calibri" w:hAnsi="Calibri" w:cs="Calibri"/>
          <w:color w:val="000000"/>
          <w:u w:color="000000"/>
          <w:lang w:eastAsia="en-IE"/>
        </w:rPr>
        <w:t xml:space="preserve">  </w:t>
      </w:r>
    </w:p>
    <w:p w14:paraId="48E09EA4" w14:textId="77777777" w:rsidR="001943BF" w:rsidRPr="001943BF" w:rsidRDefault="001943BF" w:rsidP="001943BF">
      <w:pPr>
        <w:spacing w:after="125" w:line="270" w:lineRule="auto"/>
        <w:ind w:left="-5" w:hanging="10"/>
        <w:jc w:val="both"/>
        <w:rPr>
          <w:rFonts w:ascii="Calibri" w:eastAsia="Calibri" w:hAnsi="Calibri" w:cs="Calibri"/>
          <w:color w:val="000000"/>
          <w:lang w:eastAsia="en-IE"/>
        </w:rPr>
      </w:pPr>
      <w:r w:rsidRPr="001943BF">
        <w:rPr>
          <w:rFonts w:ascii="Calibri" w:eastAsia="Calibri" w:hAnsi="Calibri" w:cs="Calibri"/>
          <w:color w:val="000000"/>
          <w:lang w:eastAsia="en-IE"/>
        </w:rPr>
        <w:t>The Department of Education and Skills introduced an Early Retirement Scheme for Teachers.  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cesser of such employment or on the person’s 60th birthday, whichever is the later, but on resumption, the pension will be based on the person’s actual reckonable service as a teacher (</w:t>
      </w:r>
      <w:proofErr w:type="gramStart"/>
      <w:r w:rsidRPr="001943BF">
        <w:rPr>
          <w:rFonts w:ascii="Calibri" w:eastAsia="Calibri" w:hAnsi="Calibri" w:cs="Calibri"/>
          <w:color w:val="000000"/>
          <w:lang w:eastAsia="en-IE"/>
        </w:rPr>
        <w:t>i.e.</w:t>
      </w:r>
      <w:proofErr w:type="gramEnd"/>
      <w:r w:rsidRPr="001943BF">
        <w:rPr>
          <w:rFonts w:ascii="Calibri" w:eastAsia="Calibri" w:hAnsi="Calibri" w:cs="Calibri"/>
          <w:color w:val="000000"/>
          <w:lang w:eastAsia="en-IE"/>
        </w:rPr>
        <w:t xml:space="preserve"> the added years previously granted will not be taken into account in the calculation of the pension payment).  </w:t>
      </w:r>
    </w:p>
    <w:p w14:paraId="6C32D151" w14:textId="77777777" w:rsidR="001943BF" w:rsidRPr="001943BF" w:rsidRDefault="001943BF" w:rsidP="001943BF">
      <w:pPr>
        <w:keepNext/>
        <w:keepLines/>
        <w:spacing w:after="19"/>
        <w:ind w:left="-5" w:hanging="10"/>
        <w:outlineLvl w:val="2"/>
        <w:rPr>
          <w:rFonts w:ascii="Calibri" w:eastAsia="Calibri" w:hAnsi="Calibri" w:cs="Calibri"/>
          <w:b/>
          <w:color w:val="000000"/>
          <w:u w:val="single" w:color="000000"/>
          <w:lang w:eastAsia="en-IE"/>
        </w:rPr>
      </w:pPr>
      <w:r w:rsidRPr="001943BF">
        <w:rPr>
          <w:rFonts w:ascii="Calibri" w:eastAsia="Calibri" w:hAnsi="Calibri" w:cs="Calibri"/>
          <w:b/>
          <w:color w:val="000000"/>
          <w:u w:val="single" w:color="000000"/>
          <w:lang w:eastAsia="en-IE"/>
        </w:rPr>
        <w:t>Ill-Health Retirement</w:t>
      </w:r>
      <w:r w:rsidRPr="001943BF">
        <w:rPr>
          <w:rFonts w:ascii="Calibri" w:eastAsia="Calibri" w:hAnsi="Calibri" w:cs="Calibri"/>
          <w:color w:val="000000"/>
          <w:u w:color="000000"/>
          <w:lang w:eastAsia="en-IE"/>
        </w:rPr>
        <w:t xml:space="preserve">  </w:t>
      </w:r>
    </w:p>
    <w:p w14:paraId="74950529"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color w:val="000000"/>
          <w:lang w:eastAsia="en-IE"/>
        </w:rPr>
        <w:t xml:space="preserve">Please note that where an individual has retired from a Civil/Public Service body on the grounds of ill-health his/her pension from that employment may be subject to review in accordance with the rules of ill-health retirement within the pension scheme of that employment. </w:t>
      </w:r>
    </w:p>
    <w:p w14:paraId="13F3F61A" w14:textId="77777777" w:rsidR="001943BF" w:rsidRPr="001943BF" w:rsidRDefault="001943BF" w:rsidP="001943BF">
      <w:pPr>
        <w:spacing w:after="16"/>
        <w:rPr>
          <w:rFonts w:ascii="Calibri" w:eastAsia="Calibri" w:hAnsi="Calibri" w:cs="Calibri"/>
          <w:color w:val="000000"/>
          <w:lang w:eastAsia="en-IE"/>
        </w:rPr>
      </w:pPr>
      <w:r w:rsidRPr="001943BF">
        <w:rPr>
          <w:rFonts w:ascii="Calibri" w:eastAsia="Calibri" w:hAnsi="Calibri" w:cs="Calibri"/>
          <w:color w:val="000000"/>
          <w:lang w:eastAsia="en-IE"/>
        </w:rPr>
        <w:t xml:space="preserve"> </w:t>
      </w:r>
    </w:p>
    <w:p w14:paraId="1134EED5" w14:textId="77777777" w:rsidR="001943BF" w:rsidRPr="001943BF" w:rsidRDefault="001943BF" w:rsidP="001943BF">
      <w:pPr>
        <w:keepNext/>
        <w:keepLines/>
        <w:spacing w:after="19"/>
        <w:ind w:left="-5" w:hanging="10"/>
        <w:outlineLvl w:val="2"/>
        <w:rPr>
          <w:rFonts w:ascii="Calibri" w:eastAsia="Calibri" w:hAnsi="Calibri" w:cs="Calibri"/>
          <w:b/>
          <w:color w:val="000000"/>
          <w:u w:val="single" w:color="000000"/>
          <w:lang w:eastAsia="en-IE"/>
        </w:rPr>
      </w:pPr>
      <w:r w:rsidRPr="001943BF">
        <w:rPr>
          <w:rFonts w:ascii="Calibri" w:eastAsia="Calibri" w:hAnsi="Calibri" w:cs="Calibri"/>
          <w:b/>
          <w:color w:val="000000"/>
          <w:u w:val="single" w:color="000000"/>
          <w:lang w:eastAsia="en-IE"/>
        </w:rPr>
        <w:t>Additional Superannuation Contributions</w:t>
      </w:r>
      <w:r w:rsidRPr="001943BF">
        <w:rPr>
          <w:rFonts w:ascii="Calibri" w:eastAsia="Calibri" w:hAnsi="Calibri" w:cs="Calibri"/>
          <w:color w:val="000000"/>
          <w:u w:color="000000"/>
          <w:lang w:eastAsia="en-IE"/>
        </w:rPr>
        <w:t xml:space="preserve"> </w:t>
      </w:r>
    </w:p>
    <w:p w14:paraId="36BB1B60"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color w:val="000000"/>
          <w:lang w:eastAsia="en-IE"/>
        </w:rPr>
        <w:t xml:space="preserve">This appointment is subject to the Additional Superannuation Contributions in accordance with Part 4 of the Public Service Pay and Pensions Act 2017.  </w:t>
      </w:r>
    </w:p>
    <w:p w14:paraId="4315FBFB" w14:textId="77777777" w:rsidR="001943BF" w:rsidRPr="001943BF" w:rsidRDefault="001943BF" w:rsidP="001943BF">
      <w:pPr>
        <w:spacing w:after="19"/>
        <w:rPr>
          <w:rFonts w:ascii="Calibri" w:eastAsia="Calibri" w:hAnsi="Calibri" w:cs="Calibri"/>
          <w:color w:val="000000"/>
          <w:lang w:eastAsia="en-IE"/>
        </w:rPr>
      </w:pPr>
      <w:r w:rsidRPr="001943BF">
        <w:rPr>
          <w:rFonts w:ascii="Calibri" w:eastAsia="Calibri" w:hAnsi="Calibri" w:cs="Calibri"/>
          <w:color w:val="000000"/>
          <w:lang w:eastAsia="en-IE"/>
        </w:rPr>
        <w:t xml:space="preserve"> </w:t>
      </w:r>
    </w:p>
    <w:p w14:paraId="3D709850" w14:textId="77777777" w:rsidR="001943BF" w:rsidRPr="001943BF" w:rsidRDefault="001943BF" w:rsidP="001943BF">
      <w:pPr>
        <w:spacing w:after="4" w:line="270" w:lineRule="auto"/>
        <w:ind w:left="-5" w:hanging="10"/>
        <w:jc w:val="both"/>
        <w:rPr>
          <w:rFonts w:ascii="Calibri" w:eastAsia="Calibri" w:hAnsi="Calibri" w:cs="Calibri"/>
          <w:color w:val="000000"/>
          <w:lang w:eastAsia="en-IE"/>
        </w:rPr>
      </w:pPr>
      <w:r w:rsidRPr="001943BF">
        <w:rPr>
          <w:rFonts w:ascii="Calibri" w:eastAsia="Calibri" w:hAnsi="Calibri" w:cs="Calibri"/>
          <w:color w:val="000000"/>
          <w:lang w:eastAsia="en-IE"/>
        </w:rPr>
        <w:t xml:space="preserve">For further information in relation to public service superannuation issues please see the following website: </w:t>
      </w:r>
      <w:hyperlink r:id="rId15">
        <w:r w:rsidRPr="001943BF">
          <w:rPr>
            <w:rFonts w:ascii="Calibri" w:eastAsia="Calibri" w:hAnsi="Calibri" w:cs="Calibri"/>
            <w:color w:val="0000FF"/>
            <w:u w:val="single" w:color="0000FF"/>
            <w:lang w:eastAsia="en-IE"/>
          </w:rPr>
          <w:t>http://per.gov.ie/pensions</w:t>
        </w:r>
      </w:hyperlink>
      <w:hyperlink r:id="rId16">
        <w:r w:rsidRPr="001943BF">
          <w:rPr>
            <w:rFonts w:ascii="Calibri" w:eastAsia="Calibri" w:hAnsi="Calibri" w:cs="Calibri"/>
            <w:color w:val="0000FF"/>
            <w:lang w:eastAsia="en-IE"/>
          </w:rPr>
          <w:t xml:space="preserve"> </w:t>
        </w:r>
      </w:hyperlink>
    </w:p>
    <w:p w14:paraId="238FFD85" w14:textId="77777777" w:rsidR="001943BF" w:rsidRPr="001943BF" w:rsidRDefault="001943BF" w:rsidP="001943BF">
      <w:pPr>
        <w:spacing w:after="19"/>
        <w:rPr>
          <w:rFonts w:ascii="Calibri" w:eastAsia="Calibri" w:hAnsi="Calibri" w:cs="Calibri"/>
          <w:color w:val="000000"/>
          <w:sz w:val="18"/>
          <w:szCs w:val="18"/>
          <w:lang w:eastAsia="en-IE"/>
        </w:rPr>
      </w:pPr>
      <w:r w:rsidRPr="001943BF">
        <w:rPr>
          <w:rFonts w:ascii="Calibri" w:eastAsia="Calibri" w:hAnsi="Calibri" w:cs="Calibri"/>
          <w:color w:val="0000FF"/>
          <w:lang w:eastAsia="en-IE"/>
        </w:rPr>
        <w:t xml:space="preserve">   </w:t>
      </w:r>
    </w:p>
    <w:p w14:paraId="65FDA397" w14:textId="77777777" w:rsidR="001943BF" w:rsidRPr="001943BF" w:rsidRDefault="001943BF" w:rsidP="001943BF">
      <w:pPr>
        <w:pBdr>
          <w:top w:val="single" w:sz="4" w:space="0" w:color="000000"/>
          <w:left w:val="single" w:sz="4" w:space="0" w:color="000000"/>
          <w:bottom w:val="single" w:sz="4" w:space="0" w:color="000000"/>
          <w:right w:val="single" w:sz="4" w:space="0" w:color="000000"/>
        </w:pBdr>
        <w:spacing w:after="16"/>
        <w:ind w:left="113"/>
        <w:rPr>
          <w:rFonts w:ascii="Calibri" w:eastAsia="Calibri" w:hAnsi="Calibri" w:cs="Calibri"/>
          <w:color w:val="000000"/>
          <w:lang w:eastAsia="en-IE"/>
        </w:rPr>
      </w:pPr>
      <w:r w:rsidRPr="001943BF">
        <w:rPr>
          <w:rFonts w:ascii="Calibri" w:eastAsia="Calibri" w:hAnsi="Calibri" w:cs="Calibri"/>
          <w:color w:val="000000"/>
          <w:lang w:eastAsia="en-IE"/>
        </w:rPr>
        <w:t xml:space="preserve"> </w:t>
      </w:r>
    </w:p>
    <w:p w14:paraId="4E79D49C" w14:textId="77777777" w:rsidR="001943BF" w:rsidRPr="001943BF" w:rsidRDefault="001943BF" w:rsidP="001943BF">
      <w:pPr>
        <w:pBdr>
          <w:top w:val="single" w:sz="4" w:space="0" w:color="000000"/>
          <w:left w:val="single" w:sz="4" w:space="0" w:color="000000"/>
          <w:bottom w:val="single" w:sz="4" w:space="0" w:color="000000"/>
          <w:right w:val="single" w:sz="4" w:space="0" w:color="000000"/>
        </w:pBdr>
        <w:spacing w:after="24" w:line="267" w:lineRule="auto"/>
        <w:ind w:left="113"/>
        <w:jc w:val="center"/>
        <w:rPr>
          <w:rFonts w:ascii="Calibri" w:eastAsia="Calibri" w:hAnsi="Calibri" w:cs="Calibri"/>
          <w:color w:val="000000"/>
          <w:lang w:eastAsia="en-IE"/>
        </w:rPr>
      </w:pPr>
      <w:r w:rsidRPr="001943BF">
        <w:rPr>
          <w:rFonts w:ascii="Calibri" w:eastAsia="Calibri" w:hAnsi="Calibri" w:cs="Calibri"/>
          <w:color w:val="000000"/>
          <w:lang w:eastAsia="en-IE"/>
        </w:rPr>
        <w:t>The above represents the principal conditions of service and is not intended to be the comprehensive list of all terms and conditions of employment which will be set out in the employment contract to be agreed with the successful candidates.</w:t>
      </w:r>
    </w:p>
    <w:p w14:paraId="32DE4F12" w14:textId="77777777" w:rsidR="001943BF" w:rsidRPr="001943BF" w:rsidRDefault="001943BF" w:rsidP="001943BF">
      <w:pPr>
        <w:spacing w:after="0" w:line="276" w:lineRule="auto"/>
        <w:jc w:val="both"/>
      </w:pPr>
    </w:p>
    <w:p w14:paraId="0EEE760C" w14:textId="77777777" w:rsidR="00185BC1" w:rsidRPr="00185BC1" w:rsidRDefault="00185BC1" w:rsidP="00DC0687">
      <w:pPr>
        <w:spacing w:after="0" w:line="276" w:lineRule="auto"/>
        <w:jc w:val="both"/>
      </w:pPr>
    </w:p>
    <w:sectPr w:rsidR="00185BC1" w:rsidRPr="00185BC1" w:rsidSect="007B48FE">
      <w:headerReference w:type="default" r:id="rId17"/>
      <w:footerReference w:type="default" r:id="rId18"/>
      <w:pgSz w:w="11906" w:h="16838"/>
      <w:pgMar w:top="2155" w:right="1440" w:bottom="147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CC37" w14:textId="77777777" w:rsidR="00632C7C" w:rsidRDefault="00632C7C" w:rsidP="00185BC1">
      <w:pPr>
        <w:spacing w:after="0" w:line="240" w:lineRule="auto"/>
      </w:pPr>
      <w:r>
        <w:separator/>
      </w:r>
    </w:p>
  </w:endnote>
  <w:endnote w:type="continuationSeparator" w:id="0">
    <w:p w14:paraId="3354FA67" w14:textId="77777777" w:rsidR="00632C7C" w:rsidRDefault="00632C7C" w:rsidP="0018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578013"/>
      <w:docPartObj>
        <w:docPartGallery w:val="Page Numbers (Bottom of Page)"/>
        <w:docPartUnique/>
      </w:docPartObj>
    </w:sdtPr>
    <w:sdtEndPr>
      <w:rPr>
        <w:noProof/>
      </w:rPr>
    </w:sdtEndPr>
    <w:sdtContent>
      <w:p w14:paraId="2A631240" w14:textId="413A1F1C" w:rsidR="002E48C0" w:rsidRDefault="00E4405F">
        <w:pPr>
          <w:pStyle w:val="Footer"/>
          <w:jc w:val="center"/>
        </w:pPr>
        <w:r>
          <w:fldChar w:fldCharType="begin"/>
        </w:r>
        <w:r w:rsidR="002E48C0">
          <w:instrText xml:space="preserve"> PAGE   \* MERGEFORMAT </w:instrText>
        </w:r>
        <w:r>
          <w:fldChar w:fldCharType="separate"/>
        </w:r>
        <w:r w:rsidR="00015E77">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8407" w14:textId="77777777" w:rsidR="00632C7C" w:rsidRDefault="00632C7C" w:rsidP="00185BC1">
      <w:pPr>
        <w:spacing w:after="0" w:line="240" w:lineRule="auto"/>
      </w:pPr>
      <w:r>
        <w:separator/>
      </w:r>
    </w:p>
  </w:footnote>
  <w:footnote w:type="continuationSeparator" w:id="0">
    <w:p w14:paraId="19C273FF" w14:textId="77777777" w:rsidR="00632C7C" w:rsidRDefault="00632C7C" w:rsidP="00185BC1">
      <w:pPr>
        <w:spacing w:after="0" w:line="240" w:lineRule="auto"/>
      </w:pPr>
      <w:r>
        <w:continuationSeparator/>
      </w:r>
    </w:p>
  </w:footnote>
  <w:footnote w:id="1">
    <w:p w14:paraId="3EF206F7" w14:textId="77777777" w:rsidR="0041621A" w:rsidRPr="0002779A" w:rsidRDefault="0041621A" w:rsidP="0041621A">
      <w:pPr>
        <w:pStyle w:val="FootnoteText"/>
        <w:rPr>
          <w:lang w:val="en-GB"/>
        </w:rPr>
      </w:pPr>
      <w:r>
        <w:rPr>
          <w:rStyle w:val="FootnoteReference"/>
        </w:rPr>
        <w:footnoteRef/>
      </w:r>
      <w:r>
        <w:t xml:space="preserve"> </w:t>
      </w:r>
      <w:r w:rsidRPr="00CE4875">
        <w:rPr>
          <w:sz w:val="18"/>
          <w:szCs w:val="18"/>
          <w:lang w:val="en-GB"/>
        </w:rPr>
        <w:t xml:space="preserve">Whilst all staff are contracted to </w:t>
      </w:r>
      <w:r>
        <w:rPr>
          <w:sz w:val="18"/>
          <w:szCs w:val="18"/>
          <w:lang w:val="en-GB"/>
        </w:rPr>
        <w:t xml:space="preserve">work in </w:t>
      </w:r>
      <w:r w:rsidRPr="00CE4875">
        <w:rPr>
          <w:sz w:val="18"/>
          <w:szCs w:val="18"/>
          <w:lang w:val="en-GB"/>
        </w:rPr>
        <w:t xml:space="preserve">Dublin 1, employees </w:t>
      </w:r>
      <w:r>
        <w:rPr>
          <w:sz w:val="18"/>
          <w:szCs w:val="18"/>
          <w:lang w:val="en-GB"/>
        </w:rPr>
        <w:t xml:space="preserve">can </w:t>
      </w:r>
      <w:r w:rsidRPr="00CE4875">
        <w:rPr>
          <w:sz w:val="18"/>
          <w:szCs w:val="18"/>
          <w:lang w:val="en-GB"/>
        </w:rPr>
        <w:t xml:space="preserve">currently avail of </w:t>
      </w:r>
      <w:r>
        <w:rPr>
          <w:sz w:val="18"/>
          <w:szCs w:val="18"/>
          <w:lang w:val="en-GB"/>
        </w:rPr>
        <w:t xml:space="preserve">some </w:t>
      </w:r>
      <w:r w:rsidRPr="00CE4875">
        <w:rPr>
          <w:sz w:val="18"/>
          <w:szCs w:val="18"/>
          <w:lang w:val="en-GB"/>
        </w:rPr>
        <w:t>remote working</w:t>
      </w:r>
      <w:r>
        <w:rPr>
          <w:sz w:val="18"/>
          <w:szCs w:val="18"/>
          <w:lang w:val="en-GB"/>
        </w:rPr>
        <w:t xml:space="preserve"> options</w:t>
      </w:r>
      <w:r w:rsidRPr="00CE4875">
        <w:rPr>
          <w:sz w:val="18"/>
          <w:szCs w:val="18"/>
          <w:lang w:val="en-GB"/>
        </w:rPr>
        <w:t xml:space="preserve">. </w:t>
      </w:r>
      <w:r>
        <w:rPr>
          <w:sz w:val="18"/>
          <w:szCs w:val="18"/>
          <w:lang w:val="en-GB"/>
        </w:rPr>
        <w:t>In line with Public Sector guidance, a</w:t>
      </w:r>
      <w:r w:rsidRPr="00CE4875">
        <w:rPr>
          <w:sz w:val="18"/>
          <w:szCs w:val="18"/>
          <w:lang w:val="en-GB"/>
        </w:rPr>
        <w:t xml:space="preserve"> more permanent agile/ hybrid working policy is being developed</w:t>
      </w:r>
      <w:r>
        <w:rPr>
          <w:sz w:val="18"/>
          <w:szCs w:val="18"/>
          <w:lang w:val="en-GB"/>
        </w:rPr>
        <w:t xml:space="preserve"> to formalise how we work in the CCPC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6DE8" w14:textId="654F3067" w:rsidR="00AD5137" w:rsidRDefault="00AD5137" w:rsidP="00AD5137">
    <w:pPr>
      <w:pStyle w:val="Header"/>
      <w:ind w:left="-426" w:hanging="425"/>
    </w:pPr>
    <w:r>
      <w:rPr>
        <w:noProof/>
        <w:lang w:eastAsia="en-IE"/>
      </w:rPr>
      <w:drawing>
        <wp:inline distT="0" distB="0" distL="0" distR="0" wp14:anchorId="06164463" wp14:editId="2A00D85B">
          <wp:extent cx="3263351" cy="76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c_300dpi_5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8382" cy="777185"/>
                  </a:xfrm>
                  <a:prstGeom prst="rect">
                    <a:avLst/>
                  </a:prstGeom>
                </pic:spPr>
              </pic:pic>
            </a:graphicData>
          </a:graphic>
        </wp:inline>
      </w:drawing>
    </w:r>
    <w:r>
      <w:rPr>
        <w:noProof/>
        <w:lang w:eastAsia="en-IE"/>
      </w:rPr>
      <mc:AlternateContent>
        <mc:Choice Requires="wps">
          <w:drawing>
            <wp:inline distT="0" distB="0" distL="0" distR="0" wp14:anchorId="7DC7EDDC" wp14:editId="79FCFB18">
              <wp:extent cx="304800" cy="304800"/>
              <wp:effectExtent l="0" t="0" r="0" b="0"/>
              <wp:docPr id="4" name="AutoShape 4"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CDAFE7" id="AutoShape 4"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E4vQIAAMkFAAAOAAAAZHJzL2Uyb0RvYy54bWysVG1vmzAQ/j5p/8HydwqkzguopGohTJOy&#10;rVK3H+CAAWtgM9sJ6ar9951Nkibtl2mbP1j2nXnuubuHu7nddy3aMaW5FAkOrwKMmChkyUWd4G9f&#10;c2+BkTZUlLSVgiX4iWl8u3z/7mboYzaRjWxLphCACB0PfYIbY/rY93XRsI7qK9kzAc5Kqo4auKra&#10;LxUdAL1r/UkQzPxBqrJXsmBagzUbnXjp8KuKFeZLVWlmUJtg4Gbcrty+sbu/vKFxrWjf8OJAg/4F&#10;i45yAUFPUBk1FG0VfwPV8UJJLStzVcjOl1XFC+ZygGzC4FU2jw3tmcsFiqP7U5n0/4MtPu8eFOJl&#10;gglGgnbQorutkS4yAlPJdAHlStOHFK1lLW3Bhl7H8N1j/6Bsyrpfy+K7RkKmDRU1u9M9lB3EAIBH&#10;k1JyaBgtgXloIfwLDHvRgIY2wydZAgUKFFw595XqbAwoFNq7rj2dusb2BhVgvA7IIoDeFuA6nG0E&#10;Gh8/7pU2H5jskD0kWAE7B053a23Gp8cnNpaQOW9bsNO4FRcGwBwtEBo+tT5LwvX5OQqi1WK1IB6Z&#10;zFYeCbLMu8tT4s3ycD7NrrM0zcJfNm5I4oaXJRM2zFFzIfmznh7UP6rlpDotW15aOEtJq3qTtgrt&#10;KGg+d8uVHDwvz/xLGq5ekMurlMIJCe4nkZfPFnOP5GTqRfNg4QVhdB/NAhKRLL9Mac0F+/eU0JDg&#10;aDqZui6dkX6VW+DW29xo3HEDU6XlXYJBGrDsIxpbBa5E6c6G8nY8n5XC0n8pBbT72GinVyvRUf0b&#10;WT6BXJUEOYHyYP7BoZHqJ0YDzJIE6x9bqhhG7UcBko9CQuzwcRcynU/gos49m3MPFQVAJdhgNB5T&#10;Mw6sba943UCk0BVGSPunVtxJ2P5CI6vDzwXzwmVymG12IJ3f3auXCbz8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NRGcTi9AgAA&#10;yQUAAA4AAAAAAAAAAAAAAAAALgIAAGRycy9lMm9Eb2MueG1sUEsBAi0AFAAGAAgAAAAhAEyg6SzY&#10;AAAAAwEAAA8AAAAAAAAAAAAAAAAAFwUAAGRycy9kb3ducmV2LnhtbFBLBQYAAAAABAAEAPMAAAAc&#10;BgAAAAA=&#10;" filled="f" stroked="f">
              <o:lock v:ext="edit" aspectratio="t"/>
              <w10:anchorlock/>
            </v:rect>
          </w:pict>
        </mc:Fallback>
      </mc:AlternateContent>
    </w:r>
    <w:r>
      <w:tab/>
    </w:r>
    <w:r>
      <w:rPr>
        <w:noProof/>
      </w:rPr>
      <w:drawing>
        <wp:inline distT="0" distB="0" distL="0" distR="0" wp14:anchorId="7939B064" wp14:editId="3530E317">
          <wp:extent cx="1900362" cy="930600"/>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43551" cy="951749"/>
                  </a:xfrm>
                  <a:prstGeom prst="rect">
                    <a:avLst/>
                  </a:prstGeom>
                </pic:spPr>
              </pic:pic>
            </a:graphicData>
          </a:graphic>
        </wp:inline>
      </w:drawing>
    </w:r>
  </w:p>
  <w:p w14:paraId="36836FE7" w14:textId="454BA70C" w:rsidR="00185BC1" w:rsidRDefault="00185BC1" w:rsidP="00415D45">
    <w:pPr>
      <w:pStyle w:val="Header"/>
      <w:ind w:left="-426" w:hanging="4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C7D"/>
    <w:multiLevelType w:val="hybridMultilevel"/>
    <w:tmpl w:val="5DC24146"/>
    <w:lvl w:ilvl="0" w:tplc="9CACFB08">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358CF"/>
    <w:multiLevelType w:val="hybridMultilevel"/>
    <w:tmpl w:val="DBF60980"/>
    <w:lvl w:ilvl="0" w:tplc="2C4830DC">
      <w:start w:val="2"/>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B07C41"/>
    <w:multiLevelType w:val="hybridMultilevel"/>
    <w:tmpl w:val="2BA23B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E73CA9"/>
    <w:multiLevelType w:val="hybridMultilevel"/>
    <w:tmpl w:val="BE32378A"/>
    <w:lvl w:ilvl="0" w:tplc="18090001">
      <w:start w:val="1"/>
      <w:numFmt w:val="bullet"/>
      <w:lvlText w:val=""/>
      <w:lvlJc w:val="left"/>
      <w:pPr>
        <w:ind w:left="1288" w:hanging="360"/>
      </w:pPr>
      <w:rPr>
        <w:rFonts w:ascii="Symbol" w:hAnsi="Symbol" w:hint="default"/>
      </w:rPr>
    </w:lvl>
    <w:lvl w:ilvl="1" w:tplc="91C6BE50">
      <w:numFmt w:val="bullet"/>
      <w:lvlText w:val="•"/>
      <w:lvlJc w:val="left"/>
      <w:pPr>
        <w:ind w:left="2368" w:hanging="720"/>
      </w:pPr>
      <w:rPr>
        <w:rFonts w:ascii="Calibri" w:eastAsiaTheme="minorHAnsi" w:hAnsi="Calibri" w:cstheme="minorBidi" w:hint="default"/>
      </w:rPr>
    </w:lvl>
    <w:lvl w:ilvl="2" w:tplc="18090005" w:tentative="1">
      <w:start w:val="1"/>
      <w:numFmt w:val="bullet"/>
      <w:lvlText w:val=""/>
      <w:lvlJc w:val="left"/>
      <w:pPr>
        <w:ind w:left="2728" w:hanging="360"/>
      </w:pPr>
      <w:rPr>
        <w:rFonts w:ascii="Wingdings" w:hAnsi="Wingdings" w:hint="default"/>
      </w:rPr>
    </w:lvl>
    <w:lvl w:ilvl="3" w:tplc="18090001" w:tentative="1">
      <w:start w:val="1"/>
      <w:numFmt w:val="bullet"/>
      <w:lvlText w:val=""/>
      <w:lvlJc w:val="left"/>
      <w:pPr>
        <w:ind w:left="3448" w:hanging="360"/>
      </w:pPr>
      <w:rPr>
        <w:rFonts w:ascii="Symbol" w:hAnsi="Symbol" w:hint="default"/>
      </w:rPr>
    </w:lvl>
    <w:lvl w:ilvl="4" w:tplc="18090003" w:tentative="1">
      <w:start w:val="1"/>
      <w:numFmt w:val="bullet"/>
      <w:lvlText w:val="o"/>
      <w:lvlJc w:val="left"/>
      <w:pPr>
        <w:ind w:left="4168" w:hanging="360"/>
      </w:pPr>
      <w:rPr>
        <w:rFonts w:ascii="Courier New" w:hAnsi="Courier New" w:cs="Courier New" w:hint="default"/>
      </w:rPr>
    </w:lvl>
    <w:lvl w:ilvl="5" w:tplc="18090005" w:tentative="1">
      <w:start w:val="1"/>
      <w:numFmt w:val="bullet"/>
      <w:lvlText w:val=""/>
      <w:lvlJc w:val="left"/>
      <w:pPr>
        <w:ind w:left="4888" w:hanging="360"/>
      </w:pPr>
      <w:rPr>
        <w:rFonts w:ascii="Wingdings" w:hAnsi="Wingdings" w:hint="default"/>
      </w:rPr>
    </w:lvl>
    <w:lvl w:ilvl="6" w:tplc="18090001" w:tentative="1">
      <w:start w:val="1"/>
      <w:numFmt w:val="bullet"/>
      <w:lvlText w:val=""/>
      <w:lvlJc w:val="left"/>
      <w:pPr>
        <w:ind w:left="5608" w:hanging="360"/>
      </w:pPr>
      <w:rPr>
        <w:rFonts w:ascii="Symbol" w:hAnsi="Symbol" w:hint="default"/>
      </w:rPr>
    </w:lvl>
    <w:lvl w:ilvl="7" w:tplc="18090003" w:tentative="1">
      <w:start w:val="1"/>
      <w:numFmt w:val="bullet"/>
      <w:lvlText w:val="o"/>
      <w:lvlJc w:val="left"/>
      <w:pPr>
        <w:ind w:left="6328" w:hanging="360"/>
      </w:pPr>
      <w:rPr>
        <w:rFonts w:ascii="Courier New" w:hAnsi="Courier New" w:cs="Courier New" w:hint="default"/>
      </w:rPr>
    </w:lvl>
    <w:lvl w:ilvl="8" w:tplc="18090005" w:tentative="1">
      <w:start w:val="1"/>
      <w:numFmt w:val="bullet"/>
      <w:lvlText w:val=""/>
      <w:lvlJc w:val="left"/>
      <w:pPr>
        <w:ind w:left="7048" w:hanging="360"/>
      </w:pPr>
      <w:rPr>
        <w:rFonts w:ascii="Wingdings" w:hAnsi="Wingdings" w:hint="default"/>
      </w:rPr>
    </w:lvl>
  </w:abstractNum>
  <w:abstractNum w:abstractNumId="4" w15:restartNumberingAfterBreak="0">
    <w:nsid w:val="0C0E1C69"/>
    <w:multiLevelType w:val="hybridMultilevel"/>
    <w:tmpl w:val="9C62C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42E16"/>
    <w:multiLevelType w:val="hybridMultilevel"/>
    <w:tmpl w:val="7040A9A4"/>
    <w:lvl w:ilvl="0" w:tplc="6B340CC8">
      <w:start w:val="1"/>
      <w:numFmt w:val="lowerRoman"/>
      <w:lvlText w:val="%1."/>
      <w:lvlJc w:val="left"/>
      <w:pPr>
        <w:ind w:left="1080" w:hanging="360"/>
      </w:pPr>
      <w:rPr>
        <w:rFonts w:asciiTheme="minorHAnsi" w:eastAsiaTheme="minorHAnsi" w:hAnsiTheme="minorHAnsi"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622B5C"/>
    <w:multiLevelType w:val="hybridMultilevel"/>
    <w:tmpl w:val="5EC64660"/>
    <w:lvl w:ilvl="0" w:tplc="18090013">
      <w:start w:val="1"/>
      <w:numFmt w:val="upperRoman"/>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6826F9"/>
    <w:multiLevelType w:val="hybridMultilevel"/>
    <w:tmpl w:val="8A7AFE5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8" w15:restartNumberingAfterBreak="0">
    <w:nsid w:val="0D4F549D"/>
    <w:multiLevelType w:val="hybridMultilevel"/>
    <w:tmpl w:val="C66A567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E4C1AAD"/>
    <w:multiLevelType w:val="hybridMultilevel"/>
    <w:tmpl w:val="31562918"/>
    <w:lvl w:ilvl="0" w:tplc="E2021CEE">
      <w:start w:val="1"/>
      <w:numFmt w:val="lowerRoman"/>
      <w:lvlText w:val="%1."/>
      <w:lvlJc w:val="right"/>
      <w:pPr>
        <w:ind w:left="1288" w:hanging="360"/>
      </w:pPr>
      <w:rPr>
        <w:rFonts w:asciiTheme="minorHAnsi" w:eastAsiaTheme="minorHAnsi" w:hAnsiTheme="minorHAnsi" w:cstheme="minorBidi"/>
      </w:rPr>
    </w:lvl>
    <w:lvl w:ilvl="1" w:tplc="91C6BE50">
      <w:numFmt w:val="bullet"/>
      <w:lvlText w:val="•"/>
      <w:lvlJc w:val="left"/>
      <w:pPr>
        <w:ind w:left="2368" w:hanging="720"/>
      </w:pPr>
      <w:rPr>
        <w:rFonts w:ascii="Calibri" w:eastAsiaTheme="minorHAnsi" w:hAnsi="Calibri" w:cstheme="minorBidi" w:hint="default"/>
      </w:rPr>
    </w:lvl>
    <w:lvl w:ilvl="2" w:tplc="18090005" w:tentative="1">
      <w:start w:val="1"/>
      <w:numFmt w:val="bullet"/>
      <w:lvlText w:val=""/>
      <w:lvlJc w:val="left"/>
      <w:pPr>
        <w:ind w:left="2728" w:hanging="360"/>
      </w:pPr>
      <w:rPr>
        <w:rFonts w:ascii="Wingdings" w:hAnsi="Wingdings" w:hint="default"/>
      </w:rPr>
    </w:lvl>
    <w:lvl w:ilvl="3" w:tplc="18090001" w:tentative="1">
      <w:start w:val="1"/>
      <w:numFmt w:val="bullet"/>
      <w:lvlText w:val=""/>
      <w:lvlJc w:val="left"/>
      <w:pPr>
        <w:ind w:left="3448" w:hanging="360"/>
      </w:pPr>
      <w:rPr>
        <w:rFonts w:ascii="Symbol" w:hAnsi="Symbol" w:hint="default"/>
      </w:rPr>
    </w:lvl>
    <w:lvl w:ilvl="4" w:tplc="18090003" w:tentative="1">
      <w:start w:val="1"/>
      <w:numFmt w:val="bullet"/>
      <w:lvlText w:val="o"/>
      <w:lvlJc w:val="left"/>
      <w:pPr>
        <w:ind w:left="4168" w:hanging="360"/>
      </w:pPr>
      <w:rPr>
        <w:rFonts w:ascii="Courier New" w:hAnsi="Courier New" w:cs="Courier New" w:hint="default"/>
      </w:rPr>
    </w:lvl>
    <w:lvl w:ilvl="5" w:tplc="18090005" w:tentative="1">
      <w:start w:val="1"/>
      <w:numFmt w:val="bullet"/>
      <w:lvlText w:val=""/>
      <w:lvlJc w:val="left"/>
      <w:pPr>
        <w:ind w:left="4888" w:hanging="360"/>
      </w:pPr>
      <w:rPr>
        <w:rFonts w:ascii="Wingdings" w:hAnsi="Wingdings" w:hint="default"/>
      </w:rPr>
    </w:lvl>
    <w:lvl w:ilvl="6" w:tplc="18090001" w:tentative="1">
      <w:start w:val="1"/>
      <w:numFmt w:val="bullet"/>
      <w:lvlText w:val=""/>
      <w:lvlJc w:val="left"/>
      <w:pPr>
        <w:ind w:left="5608" w:hanging="360"/>
      </w:pPr>
      <w:rPr>
        <w:rFonts w:ascii="Symbol" w:hAnsi="Symbol" w:hint="default"/>
      </w:rPr>
    </w:lvl>
    <w:lvl w:ilvl="7" w:tplc="18090003" w:tentative="1">
      <w:start w:val="1"/>
      <w:numFmt w:val="bullet"/>
      <w:lvlText w:val="o"/>
      <w:lvlJc w:val="left"/>
      <w:pPr>
        <w:ind w:left="6328" w:hanging="360"/>
      </w:pPr>
      <w:rPr>
        <w:rFonts w:ascii="Courier New" w:hAnsi="Courier New" w:cs="Courier New" w:hint="default"/>
      </w:rPr>
    </w:lvl>
    <w:lvl w:ilvl="8" w:tplc="18090005" w:tentative="1">
      <w:start w:val="1"/>
      <w:numFmt w:val="bullet"/>
      <w:lvlText w:val=""/>
      <w:lvlJc w:val="left"/>
      <w:pPr>
        <w:ind w:left="7048" w:hanging="360"/>
      </w:pPr>
      <w:rPr>
        <w:rFonts w:ascii="Wingdings" w:hAnsi="Wingdings" w:hint="default"/>
      </w:rPr>
    </w:lvl>
  </w:abstractNum>
  <w:abstractNum w:abstractNumId="10" w15:restartNumberingAfterBreak="0">
    <w:nsid w:val="1094381A"/>
    <w:multiLevelType w:val="hybridMultilevel"/>
    <w:tmpl w:val="15FCE504"/>
    <w:lvl w:ilvl="0" w:tplc="A3604B82">
      <w:start w:val="1"/>
      <w:numFmt w:val="bullet"/>
      <w:lvlText w:val="−"/>
      <w:lvlJc w:val="left"/>
      <w:pPr>
        <w:ind w:left="720" w:hanging="360"/>
      </w:pPr>
      <w:rPr>
        <w:rFonts w:ascii="Calibri" w:hAnsi="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0A82604"/>
    <w:multiLevelType w:val="hybridMultilevel"/>
    <w:tmpl w:val="2250CCB4"/>
    <w:lvl w:ilvl="0" w:tplc="454260EC">
      <w:numFmt w:val="bullet"/>
      <w:lvlText w:val="•"/>
      <w:lvlJc w:val="left"/>
      <w:pPr>
        <w:ind w:left="720" w:hanging="72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0B05971"/>
    <w:multiLevelType w:val="hybridMultilevel"/>
    <w:tmpl w:val="255A5294"/>
    <w:lvl w:ilvl="0" w:tplc="4A32E056">
      <w:start w:val="1"/>
      <w:numFmt w:val="lowerLetter"/>
      <w:lvlText w:val="%1)"/>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DE8C20">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8A69E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386D36">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04119C">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0777A">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32999C">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D46C32">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5827F4">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E17BD6"/>
    <w:multiLevelType w:val="hybridMultilevel"/>
    <w:tmpl w:val="0E2E7E3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1F73A69"/>
    <w:multiLevelType w:val="hybridMultilevel"/>
    <w:tmpl w:val="1882AD5A"/>
    <w:lvl w:ilvl="0" w:tplc="DD9424C6">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AA41E9F"/>
    <w:multiLevelType w:val="hybridMultilevel"/>
    <w:tmpl w:val="C7FC8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77765E"/>
    <w:multiLevelType w:val="hybridMultilevel"/>
    <w:tmpl w:val="9076A238"/>
    <w:lvl w:ilvl="0" w:tplc="DC80AC1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7A61E5"/>
    <w:multiLevelType w:val="multilevel"/>
    <w:tmpl w:val="12221694"/>
    <w:lvl w:ilvl="0">
      <w:start w:val="1"/>
      <w:numFmt w:val="bullet"/>
      <w:lvlText w:val=""/>
      <w:lvlJc w:val="left"/>
      <w:pPr>
        <w:tabs>
          <w:tab w:val="num" w:pos="1798"/>
        </w:tabs>
        <w:ind w:left="1798" w:hanging="360"/>
      </w:pPr>
      <w:rPr>
        <w:rFonts w:ascii="Symbol" w:hAnsi="Symbol" w:hint="default"/>
        <w:sz w:val="20"/>
      </w:rPr>
    </w:lvl>
    <w:lvl w:ilvl="1">
      <w:start w:val="5"/>
      <w:numFmt w:val="lowerRoman"/>
      <w:lvlText w:val="%2."/>
      <w:lvlJc w:val="left"/>
      <w:pPr>
        <w:ind w:left="2878" w:hanging="720"/>
      </w:pPr>
      <w:rPr>
        <w:rFonts w:hint="default"/>
      </w:rPr>
    </w:lvl>
    <w:lvl w:ilvl="2" w:tentative="1">
      <w:start w:val="1"/>
      <w:numFmt w:val="bullet"/>
      <w:lvlText w:val=""/>
      <w:lvlJc w:val="left"/>
      <w:pPr>
        <w:tabs>
          <w:tab w:val="num" w:pos="3238"/>
        </w:tabs>
        <w:ind w:left="3238" w:hanging="360"/>
      </w:pPr>
      <w:rPr>
        <w:rFonts w:ascii="Wingdings" w:hAnsi="Wingdings" w:hint="default"/>
        <w:sz w:val="20"/>
      </w:rPr>
    </w:lvl>
    <w:lvl w:ilvl="3" w:tentative="1">
      <w:start w:val="1"/>
      <w:numFmt w:val="bullet"/>
      <w:lvlText w:val=""/>
      <w:lvlJc w:val="left"/>
      <w:pPr>
        <w:tabs>
          <w:tab w:val="num" w:pos="3958"/>
        </w:tabs>
        <w:ind w:left="3958" w:hanging="360"/>
      </w:pPr>
      <w:rPr>
        <w:rFonts w:ascii="Wingdings" w:hAnsi="Wingdings" w:hint="default"/>
        <w:sz w:val="20"/>
      </w:rPr>
    </w:lvl>
    <w:lvl w:ilvl="4" w:tentative="1">
      <w:start w:val="1"/>
      <w:numFmt w:val="bullet"/>
      <w:lvlText w:val=""/>
      <w:lvlJc w:val="left"/>
      <w:pPr>
        <w:tabs>
          <w:tab w:val="num" w:pos="4678"/>
        </w:tabs>
        <w:ind w:left="4678" w:hanging="360"/>
      </w:pPr>
      <w:rPr>
        <w:rFonts w:ascii="Wingdings" w:hAnsi="Wingdings" w:hint="default"/>
        <w:sz w:val="20"/>
      </w:rPr>
    </w:lvl>
    <w:lvl w:ilvl="5" w:tentative="1">
      <w:start w:val="1"/>
      <w:numFmt w:val="bullet"/>
      <w:lvlText w:val=""/>
      <w:lvlJc w:val="left"/>
      <w:pPr>
        <w:tabs>
          <w:tab w:val="num" w:pos="5398"/>
        </w:tabs>
        <w:ind w:left="5398" w:hanging="360"/>
      </w:pPr>
      <w:rPr>
        <w:rFonts w:ascii="Wingdings" w:hAnsi="Wingdings" w:hint="default"/>
        <w:sz w:val="20"/>
      </w:rPr>
    </w:lvl>
    <w:lvl w:ilvl="6" w:tentative="1">
      <w:start w:val="1"/>
      <w:numFmt w:val="bullet"/>
      <w:lvlText w:val=""/>
      <w:lvlJc w:val="left"/>
      <w:pPr>
        <w:tabs>
          <w:tab w:val="num" w:pos="6118"/>
        </w:tabs>
        <w:ind w:left="6118" w:hanging="360"/>
      </w:pPr>
      <w:rPr>
        <w:rFonts w:ascii="Wingdings" w:hAnsi="Wingdings" w:hint="default"/>
        <w:sz w:val="20"/>
      </w:rPr>
    </w:lvl>
    <w:lvl w:ilvl="7" w:tentative="1">
      <w:start w:val="1"/>
      <w:numFmt w:val="bullet"/>
      <w:lvlText w:val=""/>
      <w:lvlJc w:val="left"/>
      <w:pPr>
        <w:tabs>
          <w:tab w:val="num" w:pos="6838"/>
        </w:tabs>
        <w:ind w:left="6838" w:hanging="360"/>
      </w:pPr>
      <w:rPr>
        <w:rFonts w:ascii="Wingdings" w:hAnsi="Wingdings" w:hint="default"/>
        <w:sz w:val="20"/>
      </w:rPr>
    </w:lvl>
    <w:lvl w:ilvl="8" w:tentative="1">
      <w:start w:val="1"/>
      <w:numFmt w:val="bullet"/>
      <w:lvlText w:val=""/>
      <w:lvlJc w:val="left"/>
      <w:pPr>
        <w:tabs>
          <w:tab w:val="num" w:pos="7558"/>
        </w:tabs>
        <w:ind w:left="7558" w:hanging="360"/>
      </w:pPr>
      <w:rPr>
        <w:rFonts w:ascii="Wingdings" w:hAnsi="Wingdings" w:hint="default"/>
        <w:sz w:val="20"/>
      </w:rPr>
    </w:lvl>
  </w:abstractNum>
  <w:abstractNum w:abstractNumId="19" w15:restartNumberingAfterBreak="0">
    <w:nsid w:val="32661D80"/>
    <w:multiLevelType w:val="multilevel"/>
    <w:tmpl w:val="B6D46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467AE"/>
    <w:multiLevelType w:val="hybridMultilevel"/>
    <w:tmpl w:val="A558B6DE"/>
    <w:lvl w:ilvl="0" w:tplc="D99853A2">
      <w:start w:val="1"/>
      <w:numFmt w:val="lowerRoman"/>
      <w:lvlText w:val="%1."/>
      <w:lvlJc w:val="left"/>
      <w:pPr>
        <w:ind w:left="720" w:hanging="360"/>
      </w:pPr>
      <w:rPr>
        <w:rFonts w:hint="default"/>
      </w:rPr>
    </w:lvl>
    <w:lvl w:ilvl="1" w:tplc="91C6BE50">
      <w:numFmt w:val="bullet"/>
      <w:lvlText w:val="•"/>
      <w:lvlJc w:val="left"/>
      <w:pPr>
        <w:ind w:left="1800" w:hanging="720"/>
      </w:pPr>
      <w:rPr>
        <w:rFonts w:ascii="Calibri" w:eastAsiaTheme="minorHAnsi" w:hAnsi="Calibr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2" w15:restartNumberingAfterBreak="0">
    <w:nsid w:val="39110AE6"/>
    <w:multiLevelType w:val="hybridMultilevel"/>
    <w:tmpl w:val="ACE2D52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3B835476"/>
    <w:multiLevelType w:val="hybridMultilevel"/>
    <w:tmpl w:val="EC32E6C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F368CB"/>
    <w:multiLevelType w:val="hybridMultilevel"/>
    <w:tmpl w:val="03EA71D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E8D7045"/>
    <w:multiLevelType w:val="hybridMultilevel"/>
    <w:tmpl w:val="ECC4E248"/>
    <w:lvl w:ilvl="0" w:tplc="9626A3F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F4A3767"/>
    <w:multiLevelType w:val="hybridMultilevel"/>
    <w:tmpl w:val="D9843416"/>
    <w:lvl w:ilvl="0" w:tplc="7A3CF318">
      <w:start w:val="1"/>
      <w:numFmt w:val="lowerRoman"/>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B1815"/>
    <w:multiLevelType w:val="hybridMultilevel"/>
    <w:tmpl w:val="45BE0A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70AD5"/>
    <w:multiLevelType w:val="hybridMultilevel"/>
    <w:tmpl w:val="86B42E1C"/>
    <w:lvl w:ilvl="0" w:tplc="2EAA9790">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6A128B"/>
    <w:multiLevelType w:val="hybridMultilevel"/>
    <w:tmpl w:val="DCB24FB4"/>
    <w:lvl w:ilvl="0" w:tplc="02FCCFBC">
      <w:start w:val="1"/>
      <w:numFmt w:val="lowerRoman"/>
      <w:lvlText w:val="%1."/>
      <w:lvlJc w:val="left"/>
      <w:pPr>
        <w:ind w:left="680" w:hanging="320"/>
      </w:pPr>
      <w:rPr>
        <w:rFonts w:hint="default"/>
      </w:rPr>
    </w:lvl>
    <w:lvl w:ilvl="1" w:tplc="18090019">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30" w15:restartNumberingAfterBreak="0">
    <w:nsid w:val="44373EA9"/>
    <w:multiLevelType w:val="hybridMultilevel"/>
    <w:tmpl w:val="EEE8F0F2"/>
    <w:lvl w:ilvl="0" w:tplc="5534167C">
      <w:start w:val="7"/>
      <w:numFmt w:val="lowerRoman"/>
      <w:lvlText w:val="%1."/>
      <w:lvlJc w:val="left"/>
      <w:pPr>
        <w:ind w:left="2804" w:hanging="720"/>
      </w:pPr>
      <w:rPr>
        <w:rFonts w:hint="default"/>
      </w:rPr>
    </w:lvl>
    <w:lvl w:ilvl="1" w:tplc="18090019" w:tentative="1">
      <w:start w:val="1"/>
      <w:numFmt w:val="lowerLetter"/>
      <w:lvlText w:val="%2."/>
      <w:lvlJc w:val="left"/>
      <w:pPr>
        <w:ind w:left="3164" w:hanging="360"/>
      </w:pPr>
    </w:lvl>
    <w:lvl w:ilvl="2" w:tplc="1809001B" w:tentative="1">
      <w:start w:val="1"/>
      <w:numFmt w:val="lowerRoman"/>
      <w:lvlText w:val="%3."/>
      <w:lvlJc w:val="right"/>
      <w:pPr>
        <w:ind w:left="3884" w:hanging="180"/>
      </w:pPr>
    </w:lvl>
    <w:lvl w:ilvl="3" w:tplc="1809000F" w:tentative="1">
      <w:start w:val="1"/>
      <w:numFmt w:val="decimal"/>
      <w:lvlText w:val="%4."/>
      <w:lvlJc w:val="left"/>
      <w:pPr>
        <w:ind w:left="4604" w:hanging="360"/>
      </w:pPr>
    </w:lvl>
    <w:lvl w:ilvl="4" w:tplc="18090019" w:tentative="1">
      <w:start w:val="1"/>
      <w:numFmt w:val="lowerLetter"/>
      <w:lvlText w:val="%5."/>
      <w:lvlJc w:val="left"/>
      <w:pPr>
        <w:ind w:left="5324" w:hanging="360"/>
      </w:pPr>
    </w:lvl>
    <w:lvl w:ilvl="5" w:tplc="1809001B" w:tentative="1">
      <w:start w:val="1"/>
      <w:numFmt w:val="lowerRoman"/>
      <w:lvlText w:val="%6."/>
      <w:lvlJc w:val="right"/>
      <w:pPr>
        <w:ind w:left="6044" w:hanging="180"/>
      </w:pPr>
    </w:lvl>
    <w:lvl w:ilvl="6" w:tplc="1809000F" w:tentative="1">
      <w:start w:val="1"/>
      <w:numFmt w:val="decimal"/>
      <w:lvlText w:val="%7."/>
      <w:lvlJc w:val="left"/>
      <w:pPr>
        <w:ind w:left="6764" w:hanging="360"/>
      </w:pPr>
    </w:lvl>
    <w:lvl w:ilvl="7" w:tplc="18090019" w:tentative="1">
      <w:start w:val="1"/>
      <w:numFmt w:val="lowerLetter"/>
      <w:lvlText w:val="%8."/>
      <w:lvlJc w:val="left"/>
      <w:pPr>
        <w:ind w:left="7484" w:hanging="360"/>
      </w:pPr>
    </w:lvl>
    <w:lvl w:ilvl="8" w:tplc="1809001B" w:tentative="1">
      <w:start w:val="1"/>
      <w:numFmt w:val="lowerRoman"/>
      <w:lvlText w:val="%9."/>
      <w:lvlJc w:val="right"/>
      <w:pPr>
        <w:ind w:left="8204" w:hanging="180"/>
      </w:pPr>
    </w:lvl>
  </w:abstractNum>
  <w:abstractNum w:abstractNumId="31" w15:restartNumberingAfterBreak="0">
    <w:nsid w:val="449E1B86"/>
    <w:multiLevelType w:val="hybridMultilevel"/>
    <w:tmpl w:val="296C9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5C310B0"/>
    <w:multiLevelType w:val="hybridMultilevel"/>
    <w:tmpl w:val="D6EA4BFE"/>
    <w:lvl w:ilvl="0" w:tplc="6A8289B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EBE062A"/>
    <w:multiLevelType w:val="hybridMultilevel"/>
    <w:tmpl w:val="3988A0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51E744A8"/>
    <w:multiLevelType w:val="hybridMultilevel"/>
    <w:tmpl w:val="30F0D06A"/>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5247270F"/>
    <w:multiLevelType w:val="hybridMultilevel"/>
    <w:tmpl w:val="424A651A"/>
    <w:lvl w:ilvl="0" w:tplc="0B9CBAC4">
      <w:start w:val="1"/>
      <w:numFmt w:val="lowerRoman"/>
      <w:lvlText w:val="%1."/>
      <w:lvlJc w:val="right"/>
      <w:pPr>
        <w:ind w:left="720" w:hanging="360"/>
      </w:pPr>
      <w:rPr>
        <w:rFonts w:asciiTheme="minorHAnsi" w:eastAsia="Calibri" w:hAnsiTheme="minorHAnsi" w:cs="Arial"/>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2DD405E"/>
    <w:multiLevelType w:val="hybridMultilevel"/>
    <w:tmpl w:val="6908B31A"/>
    <w:lvl w:ilvl="0" w:tplc="47FAAB5C">
      <w:start w:val="12"/>
      <w:numFmt w:val="bullet"/>
      <w:lvlText w:val="-"/>
      <w:lvlJc w:val="left"/>
      <w:pPr>
        <w:ind w:left="1211" w:hanging="360"/>
      </w:pPr>
      <w:rPr>
        <w:rFonts w:ascii="Calibri" w:eastAsiaTheme="minorHAnsi" w:hAnsi="Calibri" w:cstheme="minorBidi" w:hint="default"/>
      </w:rPr>
    </w:lvl>
    <w:lvl w:ilvl="1" w:tplc="18090003" w:tentative="1">
      <w:start w:val="1"/>
      <w:numFmt w:val="bullet"/>
      <w:lvlText w:val="o"/>
      <w:lvlJc w:val="left"/>
      <w:pPr>
        <w:ind w:left="1931" w:hanging="360"/>
      </w:pPr>
      <w:rPr>
        <w:rFonts w:ascii="Courier New" w:hAnsi="Courier New" w:cs="Courier New" w:hint="default"/>
      </w:rPr>
    </w:lvl>
    <w:lvl w:ilvl="2" w:tplc="18090005" w:tentative="1">
      <w:start w:val="1"/>
      <w:numFmt w:val="bullet"/>
      <w:lvlText w:val=""/>
      <w:lvlJc w:val="left"/>
      <w:pPr>
        <w:ind w:left="2651" w:hanging="360"/>
      </w:pPr>
      <w:rPr>
        <w:rFonts w:ascii="Wingdings" w:hAnsi="Wingdings" w:hint="default"/>
      </w:rPr>
    </w:lvl>
    <w:lvl w:ilvl="3" w:tplc="18090001" w:tentative="1">
      <w:start w:val="1"/>
      <w:numFmt w:val="bullet"/>
      <w:lvlText w:val=""/>
      <w:lvlJc w:val="left"/>
      <w:pPr>
        <w:ind w:left="3371" w:hanging="360"/>
      </w:pPr>
      <w:rPr>
        <w:rFonts w:ascii="Symbol" w:hAnsi="Symbol" w:hint="default"/>
      </w:rPr>
    </w:lvl>
    <w:lvl w:ilvl="4" w:tplc="18090003" w:tentative="1">
      <w:start w:val="1"/>
      <w:numFmt w:val="bullet"/>
      <w:lvlText w:val="o"/>
      <w:lvlJc w:val="left"/>
      <w:pPr>
        <w:ind w:left="4091" w:hanging="360"/>
      </w:pPr>
      <w:rPr>
        <w:rFonts w:ascii="Courier New" w:hAnsi="Courier New" w:cs="Courier New" w:hint="default"/>
      </w:rPr>
    </w:lvl>
    <w:lvl w:ilvl="5" w:tplc="18090005" w:tentative="1">
      <w:start w:val="1"/>
      <w:numFmt w:val="bullet"/>
      <w:lvlText w:val=""/>
      <w:lvlJc w:val="left"/>
      <w:pPr>
        <w:ind w:left="4811" w:hanging="360"/>
      </w:pPr>
      <w:rPr>
        <w:rFonts w:ascii="Wingdings" w:hAnsi="Wingdings" w:hint="default"/>
      </w:rPr>
    </w:lvl>
    <w:lvl w:ilvl="6" w:tplc="18090001" w:tentative="1">
      <w:start w:val="1"/>
      <w:numFmt w:val="bullet"/>
      <w:lvlText w:val=""/>
      <w:lvlJc w:val="left"/>
      <w:pPr>
        <w:ind w:left="5531" w:hanging="360"/>
      </w:pPr>
      <w:rPr>
        <w:rFonts w:ascii="Symbol" w:hAnsi="Symbol" w:hint="default"/>
      </w:rPr>
    </w:lvl>
    <w:lvl w:ilvl="7" w:tplc="18090003" w:tentative="1">
      <w:start w:val="1"/>
      <w:numFmt w:val="bullet"/>
      <w:lvlText w:val="o"/>
      <w:lvlJc w:val="left"/>
      <w:pPr>
        <w:ind w:left="6251" w:hanging="360"/>
      </w:pPr>
      <w:rPr>
        <w:rFonts w:ascii="Courier New" w:hAnsi="Courier New" w:cs="Courier New" w:hint="default"/>
      </w:rPr>
    </w:lvl>
    <w:lvl w:ilvl="8" w:tplc="18090005" w:tentative="1">
      <w:start w:val="1"/>
      <w:numFmt w:val="bullet"/>
      <w:lvlText w:val=""/>
      <w:lvlJc w:val="left"/>
      <w:pPr>
        <w:ind w:left="6971" w:hanging="360"/>
      </w:pPr>
      <w:rPr>
        <w:rFonts w:ascii="Wingdings" w:hAnsi="Wingdings" w:hint="default"/>
      </w:rPr>
    </w:lvl>
  </w:abstractNum>
  <w:abstractNum w:abstractNumId="37" w15:restartNumberingAfterBreak="0">
    <w:nsid w:val="537A3D35"/>
    <w:multiLevelType w:val="hybridMultilevel"/>
    <w:tmpl w:val="B9EAC6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5FEA608C"/>
    <w:multiLevelType w:val="hybridMultilevel"/>
    <w:tmpl w:val="70F8325E"/>
    <w:lvl w:ilvl="0" w:tplc="18090015">
      <w:start w:val="1"/>
      <w:numFmt w:val="upperLetter"/>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62354837"/>
    <w:multiLevelType w:val="hybridMultilevel"/>
    <w:tmpl w:val="3E3E6554"/>
    <w:lvl w:ilvl="0" w:tplc="ABE04126">
      <w:start w:val="1"/>
      <w:numFmt w:val="lowerRoman"/>
      <w:lvlText w:val="%1."/>
      <w:lvlJc w:val="right"/>
      <w:pPr>
        <w:ind w:left="720" w:hanging="360"/>
      </w:pPr>
      <w:rPr>
        <w:rFonts w:asciiTheme="minorHAnsi" w:eastAsia="Calibri" w:hAnsiTheme="minorHAnsi" w:cs="Arial"/>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23A28A3"/>
    <w:multiLevelType w:val="hybridMultilevel"/>
    <w:tmpl w:val="4F0287D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9EA0FC7"/>
    <w:multiLevelType w:val="multilevel"/>
    <w:tmpl w:val="CA2EC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3978B8"/>
    <w:multiLevelType w:val="hybridMultilevel"/>
    <w:tmpl w:val="DFB81B1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3" w15:restartNumberingAfterBreak="0">
    <w:nsid w:val="771B195D"/>
    <w:multiLevelType w:val="hybridMultilevel"/>
    <w:tmpl w:val="68C4BE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73E5398"/>
    <w:multiLevelType w:val="hybridMultilevel"/>
    <w:tmpl w:val="7BFABD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5117F5"/>
    <w:multiLevelType w:val="hybridMultilevel"/>
    <w:tmpl w:val="722EB1D4"/>
    <w:lvl w:ilvl="0" w:tplc="18090019">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BD01D36"/>
    <w:multiLevelType w:val="hybridMultilevel"/>
    <w:tmpl w:val="900ED07A"/>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D9D3697"/>
    <w:multiLevelType w:val="hybridMultilevel"/>
    <w:tmpl w:val="02CEE606"/>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97944035">
    <w:abstractNumId w:val="43"/>
  </w:num>
  <w:num w:numId="2" w16cid:durableId="90590505">
    <w:abstractNumId w:val="14"/>
  </w:num>
  <w:num w:numId="3" w16cid:durableId="262960384">
    <w:abstractNumId w:val="21"/>
  </w:num>
  <w:num w:numId="4" w16cid:durableId="1249995189">
    <w:abstractNumId w:val="18"/>
  </w:num>
  <w:num w:numId="5" w16cid:durableId="826434152">
    <w:abstractNumId w:val="44"/>
  </w:num>
  <w:num w:numId="6" w16cid:durableId="462040786">
    <w:abstractNumId w:val="31"/>
  </w:num>
  <w:num w:numId="7" w16cid:durableId="1422793679">
    <w:abstractNumId w:val="5"/>
  </w:num>
  <w:num w:numId="8" w16cid:durableId="744109535">
    <w:abstractNumId w:val="26"/>
  </w:num>
  <w:num w:numId="9" w16cid:durableId="1437946974">
    <w:abstractNumId w:val="11"/>
  </w:num>
  <w:num w:numId="10" w16cid:durableId="1822310977">
    <w:abstractNumId w:val="42"/>
  </w:num>
  <w:num w:numId="11" w16cid:durableId="381944763">
    <w:abstractNumId w:val="7"/>
  </w:num>
  <w:num w:numId="12" w16cid:durableId="1902248686">
    <w:abstractNumId w:val="30"/>
  </w:num>
  <w:num w:numId="13" w16cid:durableId="1469277452">
    <w:abstractNumId w:val="47"/>
  </w:num>
  <w:num w:numId="14" w16cid:durableId="853689811">
    <w:abstractNumId w:val="37"/>
  </w:num>
  <w:num w:numId="15" w16cid:durableId="292487642">
    <w:abstractNumId w:val="24"/>
  </w:num>
  <w:num w:numId="16" w16cid:durableId="375810406">
    <w:abstractNumId w:val="41"/>
  </w:num>
  <w:num w:numId="17" w16cid:durableId="1157258517">
    <w:abstractNumId w:val="33"/>
  </w:num>
  <w:num w:numId="18" w16cid:durableId="1478837399">
    <w:abstractNumId w:val="19"/>
  </w:num>
  <w:num w:numId="19" w16cid:durableId="100729275">
    <w:abstractNumId w:val="22"/>
  </w:num>
  <w:num w:numId="20" w16cid:durableId="1045176522">
    <w:abstractNumId w:val="23"/>
  </w:num>
  <w:num w:numId="21" w16cid:durableId="1093630310">
    <w:abstractNumId w:val="6"/>
  </w:num>
  <w:num w:numId="22" w16cid:durableId="1477914292">
    <w:abstractNumId w:val="0"/>
  </w:num>
  <w:num w:numId="23" w16cid:durableId="1219436637">
    <w:abstractNumId w:val="13"/>
  </w:num>
  <w:num w:numId="24" w16cid:durableId="2033219235">
    <w:abstractNumId w:val="2"/>
  </w:num>
  <w:num w:numId="25" w16cid:durableId="1858156110">
    <w:abstractNumId w:val="28"/>
  </w:num>
  <w:num w:numId="26" w16cid:durableId="1516260494">
    <w:abstractNumId w:val="29"/>
  </w:num>
  <w:num w:numId="27" w16cid:durableId="680165228">
    <w:abstractNumId w:val="20"/>
  </w:num>
  <w:num w:numId="28" w16cid:durableId="1371998507">
    <w:abstractNumId w:val="38"/>
  </w:num>
  <w:num w:numId="29" w16cid:durableId="1062022681">
    <w:abstractNumId w:val="4"/>
  </w:num>
  <w:num w:numId="30" w16cid:durableId="874731655">
    <w:abstractNumId w:val="15"/>
  </w:num>
  <w:num w:numId="31" w16cid:durableId="334919156">
    <w:abstractNumId w:val="46"/>
  </w:num>
  <w:num w:numId="32" w16cid:durableId="838422077">
    <w:abstractNumId w:val="45"/>
  </w:num>
  <w:num w:numId="33" w16cid:durableId="1310014022">
    <w:abstractNumId w:val="1"/>
  </w:num>
  <w:num w:numId="34" w16cid:durableId="1254247335">
    <w:abstractNumId w:val="10"/>
  </w:num>
  <w:num w:numId="35" w16cid:durableId="1697778290">
    <w:abstractNumId w:val="34"/>
  </w:num>
  <w:num w:numId="36" w16cid:durableId="1525441693">
    <w:abstractNumId w:val="8"/>
  </w:num>
  <w:num w:numId="37" w16cid:durableId="1390151435">
    <w:abstractNumId w:val="32"/>
  </w:num>
  <w:num w:numId="38" w16cid:durableId="330067269">
    <w:abstractNumId w:val="25"/>
  </w:num>
  <w:num w:numId="39" w16cid:durableId="495730749">
    <w:abstractNumId w:val="3"/>
  </w:num>
  <w:num w:numId="40" w16cid:durableId="1020814965">
    <w:abstractNumId w:val="16"/>
  </w:num>
  <w:num w:numId="41" w16cid:durableId="148789076">
    <w:abstractNumId w:val="9"/>
  </w:num>
  <w:num w:numId="42" w16cid:durableId="1466510641">
    <w:abstractNumId w:val="39"/>
  </w:num>
  <w:num w:numId="43" w16cid:durableId="1583874815">
    <w:abstractNumId w:val="35"/>
  </w:num>
  <w:num w:numId="44" w16cid:durableId="522746559">
    <w:abstractNumId w:val="36"/>
  </w:num>
  <w:num w:numId="45" w16cid:durableId="1072852566">
    <w:abstractNumId w:val="40"/>
  </w:num>
  <w:num w:numId="46" w16cid:durableId="1948004156">
    <w:abstractNumId w:val="12"/>
  </w:num>
  <w:num w:numId="47" w16cid:durableId="21368370">
    <w:abstractNumId w:val="17"/>
  </w:num>
  <w:num w:numId="48" w16cid:durableId="25317067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62AF"/>
    <w:rsid w:val="00012273"/>
    <w:rsid w:val="00014594"/>
    <w:rsid w:val="00015E77"/>
    <w:rsid w:val="00016774"/>
    <w:rsid w:val="000234F2"/>
    <w:rsid w:val="00031CE8"/>
    <w:rsid w:val="00034D31"/>
    <w:rsid w:val="00051FCB"/>
    <w:rsid w:val="0005521B"/>
    <w:rsid w:val="00056538"/>
    <w:rsid w:val="00056828"/>
    <w:rsid w:val="000609D0"/>
    <w:rsid w:val="000708C4"/>
    <w:rsid w:val="000712EE"/>
    <w:rsid w:val="00084240"/>
    <w:rsid w:val="000A50E6"/>
    <w:rsid w:val="000A6CEA"/>
    <w:rsid w:val="000B3E69"/>
    <w:rsid w:val="000C592B"/>
    <w:rsid w:val="000E5337"/>
    <w:rsid w:val="000E6419"/>
    <w:rsid w:val="000E7005"/>
    <w:rsid w:val="0010432D"/>
    <w:rsid w:val="00105420"/>
    <w:rsid w:val="001113A3"/>
    <w:rsid w:val="00111C1E"/>
    <w:rsid w:val="00112A05"/>
    <w:rsid w:val="00122177"/>
    <w:rsid w:val="00122FB0"/>
    <w:rsid w:val="0012315F"/>
    <w:rsid w:val="00132E3B"/>
    <w:rsid w:val="00133807"/>
    <w:rsid w:val="00133CE8"/>
    <w:rsid w:val="00134132"/>
    <w:rsid w:val="001517E7"/>
    <w:rsid w:val="001634E0"/>
    <w:rsid w:val="00163E2C"/>
    <w:rsid w:val="00163E70"/>
    <w:rsid w:val="001718D5"/>
    <w:rsid w:val="00173A7F"/>
    <w:rsid w:val="00184823"/>
    <w:rsid w:val="00184B59"/>
    <w:rsid w:val="00185BC1"/>
    <w:rsid w:val="00193920"/>
    <w:rsid w:val="001943BF"/>
    <w:rsid w:val="00196668"/>
    <w:rsid w:val="001A17E4"/>
    <w:rsid w:val="001B0A88"/>
    <w:rsid w:val="001B2A46"/>
    <w:rsid w:val="001B30F8"/>
    <w:rsid w:val="001B655F"/>
    <w:rsid w:val="001C7105"/>
    <w:rsid w:val="001E6E44"/>
    <w:rsid w:val="001F0174"/>
    <w:rsid w:val="001F2ACC"/>
    <w:rsid w:val="001F6117"/>
    <w:rsid w:val="001F7421"/>
    <w:rsid w:val="002018E3"/>
    <w:rsid w:val="002022F0"/>
    <w:rsid w:val="002231F3"/>
    <w:rsid w:val="0023639A"/>
    <w:rsid w:val="00251308"/>
    <w:rsid w:val="00261700"/>
    <w:rsid w:val="002661AC"/>
    <w:rsid w:val="00276CF4"/>
    <w:rsid w:val="00284A10"/>
    <w:rsid w:val="00287385"/>
    <w:rsid w:val="002939D8"/>
    <w:rsid w:val="00295006"/>
    <w:rsid w:val="002A62CB"/>
    <w:rsid w:val="002A7382"/>
    <w:rsid w:val="002B4C2F"/>
    <w:rsid w:val="002C08F7"/>
    <w:rsid w:val="002C6D55"/>
    <w:rsid w:val="002D204A"/>
    <w:rsid w:val="002E35CF"/>
    <w:rsid w:val="002E4445"/>
    <w:rsid w:val="002E48C0"/>
    <w:rsid w:val="002F48B4"/>
    <w:rsid w:val="002F62B0"/>
    <w:rsid w:val="00311968"/>
    <w:rsid w:val="00327906"/>
    <w:rsid w:val="00333E5F"/>
    <w:rsid w:val="00334411"/>
    <w:rsid w:val="00335C47"/>
    <w:rsid w:val="0033650C"/>
    <w:rsid w:val="003479D1"/>
    <w:rsid w:val="00357781"/>
    <w:rsid w:val="00361F95"/>
    <w:rsid w:val="00381F61"/>
    <w:rsid w:val="00382E61"/>
    <w:rsid w:val="00396863"/>
    <w:rsid w:val="003A1524"/>
    <w:rsid w:val="003A4999"/>
    <w:rsid w:val="003D4D55"/>
    <w:rsid w:val="003E4339"/>
    <w:rsid w:val="003F62A6"/>
    <w:rsid w:val="004001D7"/>
    <w:rsid w:val="0040384A"/>
    <w:rsid w:val="00403C69"/>
    <w:rsid w:val="00405EDA"/>
    <w:rsid w:val="004104B8"/>
    <w:rsid w:val="00415D45"/>
    <w:rsid w:val="0041621A"/>
    <w:rsid w:val="00420561"/>
    <w:rsid w:val="004206A4"/>
    <w:rsid w:val="00432698"/>
    <w:rsid w:val="00455886"/>
    <w:rsid w:val="00457443"/>
    <w:rsid w:val="0046095F"/>
    <w:rsid w:val="0046302F"/>
    <w:rsid w:val="004729CA"/>
    <w:rsid w:val="0047366D"/>
    <w:rsid w:val="00473866"/>
    <w:rsid w:val="00493819"/>
    <w:rsid w:val="00494E72"/>
    <w:rsid w:val="004B43D7"/>
    <w:rsid w:val="004B6A0F"/>
    <w:rsid w:val="004B72FE"/>
    <w:rsid w:val="004C0096"/>
    <w:rsid w:val="004C65A6"/>
    <w:rsid w:val="004D54D2"/>
    <w:rsid w:val="004D5C64"/>
    <w:rsid w:val="004F0879"/>
    <w:rsid w:val="005005AB"/>
    <w:rsid w:val="00510090"/>
    <w:rsid w:val="0051281F"/>
    <w:rsid w:val="00531C09"/>
    <w:rsid w:val="00531E0B"/>
    <w:rsid w:val="005365D3"/>
    <w:rsid w:val="00540162"/>
    <w:rsid w:val="00552735"/>
    <w:rsid w:val="00554C97"/>
    <w:rsid w:val="0056409A"/>
    <w:rsid w:val="005737C6"/>
    <w:rsid w:val="0059278B"/>
    <w:rsid w:val="0059543C"/>
    <w:rsid w:val="005965B6"/>
    <w:rsid w:val="005A49E3"/>
    <w:rsid w:val="005B176D"/>
    <w:rsid w:val="005B7B5F"/>
    <w:rsid w:val="005C4399"/>
    <w:rsid w:val="005D5545"/>
    <w:rsid w:val="005D707E"/>
    <w:rsid w:val="005E472E"/>
    <w:rsid w:val="005F028E"/>
    <w:rsid w:val="005F1BDF"/>
    <w:rsid w:val="00605D72"/>
    <w:rsid w:val="0061133F"/>
    <w:rsid w:val="0061171C"/>
    <w:rsid w:val="00623357"/>
    <w:rsid w:val="006246C1"/>
    <w:rsid w:val="00627CE3"/>
    <w:rsid w:val="00630D8E"/>
    <w:rsid w:val="00632C7C"/>
    <w:rsid w:val="00632F94"/>
    <w:rsid w:val="0065119C"/>
    <w:rsid w:val="00662D92"/>
    <w:rsid w:val="00666B3A"/>
    <w:rsid w:val="00672B2A"/>
    <w:rsid w:val="00676E36"/>
    <w:rsid w:val="006778E8"/>
    <w:rsid w:val="00680459"/>
    <w:rsid w:val="006846B4"/>
    <w:rsid w:val="00685EE7"/>
    <w:rsid w:val="00692F3F"/>
    <w:rsid w:val="006D21A2"/>
    <w:rsid w:val="006D54B6"/>
    <w:rsid w:val="006E34A3"/>
    <w:rsid w:val="006E386F"/>
    <w:rsid w:val="006E4D1F"/>
    <w:rsid w:val="006E6615"/>
    <w:rsid w:val="006F08F0"/>
    <w:rsid w:val="006F6B87"/>
    <w:rsid w:val="00702CB5"/>
    <w:rsid w:val="00706F58"/>
    <w:rsid w:val="007117FF"/>
    <w:rsid w:val="00715B43"/>
    <w:rsid w:val="0072098E"/>
    <w:rsid w:val="007216F8"/>
    <w:rsid w:val="00723E3F"/>
    <w:rsid w:val="00726C68"/>
    <w:rsid w:val="00734C36"/>
    <w:rsid w:val="00741BB1"/>
    <w:rsid w:val="00745AC4"/>
    <w:rsid w:val="007474E2"/>
    <w:rsid w:val="00757D09"/>
    <w:rsid w:val="00776B9E"/>
    <w:rsid w:val="00776DCC"/>
    <w:rsid w:val="00780768"/>
    <w:rsid w:val="00796DBB"/>
    <w:rsid w:val="007B384A"/>
    <w:rsid w:val="007B3FC2"/>
    <w:rsid w:val="007B48FE"/>
    <w:rsid w:val="007B5CAA"/>
    <w:rsid w:val="007B72B2"/>
    <w:rsid w:val="007C3057"/>
    <w:rsid w:val="007D0FB8"/>
    <w:rsid w:val="007D214D"/>
    <w:rsid w:val="007D2F55"/>
    <w:rsid w:val="007F3672"/>
    <w:rsid w:val="007F780D"/>
    <w:rsid w:val="00803566"/>
    <w:rsid w:val="00810DEA"/>
    <w:rsid w:val="00814995"/>
    <w:rsid w:val="00816554"/>
    <w:rsid w:val="00832E34"/>
    <w:rsid w:val="008421BA"/>
    <w:rsid w:val="00842828"/>
    <w:rsid w:val="00845325"/>
    <w:rsid w:val="00851EB4"/>
    <w:rsid w:val="0087375F"/>
    <w:rsid w:val="00882383"/>
    <w:rsid w:val="00882900"/>
    <w:rsid w:val="008A043D"/>
    <w:rsid w:val="008A2DAB"/>
    <w:rsid w:val="008B07FE"/>
    <w:rsid w:val="008B28CD"/>
    <w:rsid w:val="008C1529"/>
    <w:rsid w:val="008C437C"/>
    <w:rsid w:val="008C65E7"/>
    <w:rsid w:val="008C6A37"/>
    <w:rsid w:val="008D58B3"/>
    <w:rsid w:val="008D590F"/>
    <w:rsid w:val="008E1000"/>
    <w:rsid w:val="008E471B"/>
    <w:rsid w:val="008E72DE"/>
    <w:rsid w:val="008F5BAE"/>
    <w:rsid w:val="008F7052"/>
    <w:rsid w:val="00905CC1"/>
    <w:rsid w:val="009129CC"/>
    <w:rsid w:val="00926379"/>
    <w:rsid w:val="00931F0A"/>
    <w:rsid w:val="0093454E"/>
    <w:rsid w:val="009420EF"/>
    <w:rsid w:val="0094472B"/>
    <w:rsid w:val="00944CD4"/>
    <w:rsid w:val="00951E59"/>
    <w:rsid w:val="00957507"/>
    <w:rsid w:val="00965AE4"/>
    <w:rsid w:val="00971639"/>
    <w:rsid w:val="00974E8F"/>
    <w:rsid w:val="009905EA"/>
    <w:rsid w:val="00993908"/>
    <w:rsid w:val="00997066"/>
    <w:rsid w:val="009A273F"/>
    <w:rsid w:val="009A31D0"/>
    <w:rsid w:val="009A6434"/>
    <w:rsid w:val="009B5F7A"/>
    <w:rsid w:val="009C698E"/>
    <w:rsid w:val="009D2CA3"/>
    <w:rsid w:val="009D3C67"/>
    <w:rsid w:val="009E4D56"/>
    <w:rsid w:val="009E4D58"/>
    <w:rsid w:val="009F1BF6"/>
    <w:rsid w:val="009F366F"/>
    <w:rsid w:val="00A02130"/>
    <w:rsid w:val="00A0261E"/>
    <w:rsid w:val="00A157D5"/>
    <w:rsid w:val="00A16ABC"/>
    <w:rsid w:val="00A228C9"/>
    <w:rsid w:val="00A3069E"/>
    <w:rsid w:val="00A3273C"/>
    <w:rsid w:val="00A63C20"/>
    <w:rsid w:val="00A67779"/>
    <w:rsid w:val="00A67811"/>
    <w:rsid w:val="00A67D4B"/>
    <w:rsid w:val="00A71546"/>
    <w:rsid w:val="00A73A90"/>
    <w:rsid w:val="00A760F0"/>
    <w:rsid w:val="00A87B98"/>
    <w:rsid w:val="00A9148B"/>
    <w:rsid w:val="00AB5C39"/>
    <w:rsid w:val="00AC15FC"/>
    <w:rsid w:val="00AC6E97"/>
    <w:rsid w:val="00AD0C7F"/>
    <w:rsid w:val="00AD5137"/>
    <w:rsid w:val="00B021B6"/>
    <w:rsid w:val="00B06709"/>
    <w:rsid w:val="00B12D39"/>
    <w:rsid w:val="00B22FF2"/>
    <w:rsid w:val="00B24BE8"/>
    <w:rsid w:val="00B41F8F"/>
    <w:rsid w:val="00B44D5D"/>
    <w:rsid w:val="00B52502"/>
    <w:rsid w:val="00B54613"/>
    <w:rsid w:val="00B55142"/>
    <w:rsid w:val="00B6343C"/>
    <w:rsid w:val="00B72A3A"/>
    <w:rsid w:val="00B742BD"/>
    <w:rsid w:val="00B81FC2"/>
    <w:rsid w:val="00B86248"/>
    <w:rsid w:val="00B96784"/>
    <w:rsid w:val="00BA61A0"/>
    <w:rsid w:val="00BB527C"/>
    <w:rsid w:val="00BB7D85"/>
    <w:rsid w:val="00BC3A6E"/>
    <w:rsid w:val="00BD15C0"/>
    <w:rsid w:val="00BD28CE"/>
    <w:rsid w:val="00C04CCB"/>
    <w:rsid w:val="00C1794B"/>
    <w:rsid w:val="00C269C2"/>
    <w:rsid w:val="00C45B3F"/>
    <w:rsid w:val="00C45C5B"/>
    <w:rsid w:val="00C67FE0"/>
    <w:rsid w:val="00C81EC8"/>
    <w:rsid w:val="00C902F4"/>
    <w:rsid w:val="00C90E3C"/>
    <w:rsid w:val="00C95A8F"/>
    <w:rsid w:val="00CA7010"/>
    <w:rsid w:val="00CB4BD9"/>
    <w:rsid w:val="00CB71DD"/>
    <w:rsid w:val="00CC1D29"/>
    <w:rsid w:val="00CD1712"/>
    <w:rsid w:val="00CD3C64"/>
    <w:rsid w:val="00CD7B32"/>
    <w:rsid w:val="00CE337B"/>
    <w:rsid w:val="00D02734"/>
    <w:rsid w:val="00D05CE7"/>
    <w:rsid w:val="00D07972"/>
    <w:rsid w:val="00D114A9"/>
    <w:rsid w:val="00D17BD9"/>
    <w:rsid w:val="00D30E10"/>
    <w:rsid w:val="00D35D94"/>
    <w:rsid w:val="00D375F2"/>
    <w:rsid w:val="00D40FA7"/>
    <w:rsid w:val="00D42B7E"/>
    <w:rsid w:val="00D43F45"/>
    <w:rsid w:val="00D656B0"/>
    <w:rsid w:val="00D75A75"/>
    <w:rsid w:val="00D76154"/>
    <w:rsid w:val="00D80448"/>
    <w:rsid w:val="00D80881"/>
    <w:rsid w:val="00DA0621"/>
    <w:rsid w:val="00DA1D7D"/>
    <w:rsid w:val="00DB059D"/>
    <w:rsid w:val="00DB59FF"/>
    <w:rsid w:val="00DC0195"/>
    <w:rsid w:val="00DC0687"/>
    <w:rsid w:val="00DC20A5"/>
    <w:rsid w:val="00DC2C32"/>
    <w:rsid w:val="00DF137B"/>
    <w:rsid w:val="00E05621"/>
    <w:rsid w:val="00E11BFA"/>
    <w:rsid w:val="00E12D74"/>
    <w:rsid w:val="00E1580D"/>
    <w:rsid w:val="00E258F5"/>
    <w:rsid w:val="00E26DF6"/>
    <w:rsid w:val="00E424A9"/>
    <w:rsid w:val="00E4405F"/>
    <w:rsid w:val="00E74F4F"/>
    <w:rsid w:val="00E76497"/>
    <w:rsid w:val="00E77AD2"/>
    <w:rsid w:val="00E82CDA"/>
    <w:rsid w:val="00E94F4A"/>
    <w:rsid w:val="00E97C35"/>
    <w:rsid w:val="00EA4312"/>
    <w:rsid w:val="00EA4949"/>
    <w:rsid w:val="00EC3882"/>
    <w:rsid w:val="00EC5D1D"/>
    <w:rsid w:val="00ED14BF"/>
    <w:rsid w:val="00ED5330"/>
    <w:rsid w:val="00EE7D0F"/>
    <w:rsid w:val="00EF44FA"/>
    <w:rsid w:val="00F02878"/>
    <w:rsid w:val="00F034D7"/>
    <w:rsid w:val="00F060AD"/>
    <w:rsid w:val="00F07F25"/>
    <w:rsid w:val="00F10F20"/>
    <w:rsid w:val="00F10F73"/>
    <w:rsid w:val="00F30BAA"/>
    <w:rsid w:val="00F310C5"/>
    <w:rsid w:val="00F37CD6"/>
    <w:rsid w:val="00F471E7"/>
    <w:rsid w:val="00F511AF"/>
    <w:rsid w:val="00F51777"/>
    <w:rsid w:val="00F52BAF"/>
    <w:rsid w:val="00F56948"/>
    <w:rsid w:val="00F56965"/>
    <w:rsid w:val="00F63753"/>
    <w:rsid w:val="00F672C9"/>
    <w:rsid w:val="00F75E0F"/>
    <w:rsid w:val="00F80EB2"/>
    <w:rsid w:val="00F828EB"/>
    <w:rsid w:val="00F82BA5"/>
    <w:rsid w:val="00F974BA"/>
    <w:rsid w:val="00FA3095"/>
    <w:rsid w:val="00FA71CA"/>
    <w:rsid w:val="00FA7AB4"/>
    <w:rsid w:val="00FB02EB"/>
    <w:rsid w:val="00FB52A8"/>
    <w:rsid w:val="00FB5BC3"/>
    <w:rsid w:val="00FB7313"/>
    <w:rsid w:val="00FD687C"/>
    <w:rsid w:val="00FE3F3A"/>
    <w:rsid w:val="00FF62D6"/>
    <w:rsid w:val="00FF72CA"/>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682FEE"/>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55"/>
  </w:style>
  <w:style w:type="paragraph" w:styleId="Heading1">
    <w:name w:val="heading 1"/>
    <w:basedOn w:val="Normal"/>
    <w:next w:val="Normal"/>
    <w:link w:val="Heading1Char"/>
    <w:qFormat/>
    <w:rsid w:val="00D05CE7"/>
    <w:pPr>
      <w:keepNext/>
      <w:tabs>
        <w:tab w:val="left" w:pos="-720"/>
      </w:tabs>
      <w:suppressAutoHyphens/>
      <w:spacing w:after="0" w:line="240" w:lineRule="auto"/>
      <w:jc w:val="center"/>
      <w:outlineLvl w:val="0"/>
    </w:pPr>
    <w:rPr>
      <w:rFonts w:ascii="Times New Roman" w:eastAsia="Times New Roman" w:hAnsi="Times New Roman" w:cs="Times New Roman"/>
      <w:b/>
      <w:sz w:val="28"/>
      <w:szCs w:val="20"/>
      <w:lang w:val="en-GB" w:eastAsia="en-GB"/>
    </w:rPr>
  </w:style>
  <w:style w:type="paragraph" w:styleId="Heading4">
    <w:name w:val="heading 4"/>
    <w:basedOn w:val="Normal"/>
    <w:next w:val="Normal"/>
    <w:link w:val="Heading4Char"/>
    <w:uiPriority w:val="9"/>
    <w:semiHidden/>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Subtitle Cover Page"/>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D05CE7"/>
    <w:rPr>
      <w:rFonts w:ascii="Times New Roman" w:eastAsia="Times New Roman" w:hAnsi="Times New Roman" w:cs="Times New Roman"/>
      <w:b/>
      <w:sz w:val="28"/>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Subtitle Cover Page Char"/>
    <w:link w:val="ListParagraph"/>
    <w:uiPriority w:val="34"/>
    <w:locked/>
    <w:rsid w:val="008A2DAB"/>
  </w:style>
  <w:style w:type="character" w:customStyle="1" w:styleId="Heading4Char">
    <w:name w:val="Heading 4 Char"/>
    <w:basedOn w:val="DefaultParagraphFont"/>
    <w:link w:val="Heading4"/>
    <w:uiPriority w:val="9"/>
    <w:semiHidden/>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semiHidden/>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semiHidden/>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3"/>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3"/>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3"/>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3"/>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3"/>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Revision">
    <w:name w:val="Revision"/>
    <w:hidden/>
    <w:uiPriority w:val="99"/>
    <w:semiHidden/>
    <w:rsid w:val="00CD1712"/>
    <w:pPr>
      <w:spacing w:after="0" w:line="240" w:lineRule="auto"/>
    </w:pPr>
  </w:style>
  <w:style w:type="paragraph" w:styleId="FootnoteText">
    <w:name w:val="footnote text"/>
    <w:basedOn w:val="Normal"/>
    <w:link w:val="FootnoteTextChar"/>
    <w:uiPriority w:val="99"/>
    <w:semiHidden/>
    <w:unhideWhenUsed/>
    <w:rsid w:val="00715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B43"/>
    <w:rPr>
      <w:sz w:val="20"/>
      <w:szCs w:val="20"/>
    </w:rPr>
  </w:style>
  <w:style w:type="character" w:styleId="FootnoteReference">
    <w:name w:val="footnote reference"/>
    <w:basedOn w:val="DefaultParagraphFont"/>
    <w:uiPriority w:val="99"/>
    <w:semiHidden/>
    <w:unhideWhenUsed/>
    <w:rsid w:val="00715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175193278">
      <w:bodyDiv w:val="1"/>
      <w:marLeft w:val="0"/>
      <w:marRight w:val="0"/>
      <w:marTop w:val="0"/>
      <w:marBottom w:val="0"/>
      <w:divBdr>
        <w:top w:val="none" w:sz="0" w:space="0" w:color="auto"/>
        <w:left w:val="none" w:sz="0" w:space="0" w:color="auto"/>
        <w:bottom w:val="none" w:sz="0" w:space="0" w:color="auto"/>
        <w:right w:val="none" w:sz="0" w:space="0" w:color="auto"/>
      </w:divBdr>
    </w:div>
    <w:div w:id="743143367">
      <w:bodyDiv w:val="1"/>
      <w:marLeft w:val="0"/>
      <w:marRight w:val="0"/>
      <w:marTop w:val="0"/>
      <w:marBottom w:val="0"/>
      <w:divBdr>
        <w:top w:val="none" w:sz="0" w:space="0" w:color="auto"/>
        <w:left w:val="none" w:sz="0" w:space="0" w:color="auto"/>
        <w:bottom w:val="none" w:sz="0" w:space="0" w:color="auto"/>
        <w:right w:val="none" w:sz="0" w:space="0" w:color="auto"/>
      </w:divBdr>
    </w:div>
    <w:div w:id="1251890102">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cpc.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er.gov.ie/pensions_"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per.gov.ie/pensions_"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ublicjobs.ie/images/pdfs/Higher_Executive_Officer_Leve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e97c6465-b1fc-4e1b-9289-5a040ac3b2b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3C8AE1DFBAC1874B8ED183E4DC344C94" ma:contentTypeVersion="14" ma:contentTypeDescription="Create a new document for eDocs" ma:contentTypeScope="" ma:versionID="c49159fa9b340573e1c485c107ce9c45">
  <xsd:schema xmlns:xsd="http://www.w3.org/2001/XMLSchema" xmlns:xs="http://www.w3.org/2001/XMLSchema" xmlns:p="http://schemas.microsoft.com/office/2006/metadata/properties" xmlns:ns1="http://schemas.microsoft.com/sharepoint/v3" xmlns:ns2="30f36e5d-7061-4d95-ae3e-9dfb2a9f9ae2" xmlns:ns3="e3d352bc-9693-49c8-9907-f967cc18cfa1" targetNamespace="http://schemas.microsoft.com/office/2006/metadata/properties" ma:root="true" ma:fieldsID="cd980ca567c415adda2f772d714135b8" ns1:_="" ns2:_="" ns3:_="">
    <xsd:import namespace="http://schemas.microsoft.com/sharepoint/v3"/>
    <xsd:import namespace="30f36e5d-7061-4d95-ae3e-9dfb2a9f9ae2"/>
    <xsd:import namespace="e3d352bc-9693-49c8-9907-f967cc18cfa1"/>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OCRLastProcessed" ma:index="23"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f36e5d-7061-4d95-ae3e-9dfb2a9f9ae2"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352f8098-53e4-406f-92ac-76eac826e604" ma:termSetId="56c2fae3-9bc4-44d3-b90c-e2d9bb65126c"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352f8098-53e4-406f-92ac-76eac826e604" ma:termSetId="a5c852f2-8a63-474e-9104-188f9cd492d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1;#CCPC|898b6a00-9132-4922-88aa-813df20afa54" ma:fieldId="{602c691f-3efa-402d-ab5c-baa8c240a9e7}" ma:taxonomyMulti="true" ma:sspId="352f8098-53e4-406f-92ac-76eac826e604" ma:termSetId="ac41882c-4995-4615-b3f2-54785b4949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d352bc-9693-49c8-9907-f967cc18cf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480194-7b26-4e5a-8696-00a52db7e284}" ma:internalName="TaxCatchAll" ma:showField="CatchAllData" ma:web="e3d352bc-9693-49c8-9907-f967cc18c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30f36e5d-7061-4d95-ae3e-9dfb2a9f9ae2">
      <Terms xmlns="http://schemas.microsoft.com/office/infopath/2007/PartnerControls">
        <TermInfo xmlns="http://schemas.microsoft.com/office/infopath/2007/PartnerControls">
          <TermName xmlns="http://schemas.microsoft.com/office/infopath/2007/PartnerControls">144</TermName>
          <TermId xmlns="http://schemas.microsoft.com/office/infopath/2007/PartnerControls">a251ab8d-cfbb-4079-abbe-29cd8701c0d0</TermId>
        </TermInfo>
      </Terms>
    </eDocs_SeriesSubSeriesTaxHTField0>
    <eDocs_FileTopicsTaxHTField0 xmlns="30f36e5d-7061-4d95-ae3e-9dfb2a9f9ae2">
      <Terms xmlns="http://schemas.microsoft.com/office/infopath/2007/PartnerControls">
        <TermInfo xmlns="http://schemas.microsoft.com/office/infopath/2007/PartnerControls">
          <TermName xmlns="http://schemas.microsoft.com/office/infopath/2007/PartnerControls">CCPC</TermName>
          <TermId xmlns="http://schemas.microsoft.com/office/infopath/2007/PartnerControls">898b6a00-9132-4922-88aa-813df20afa54</TermId>
        </TermInfo>
      </Terms>
    </eDocs_FileTopicsTaxHTField0>
    <eDocs_FileStatus xmlns="http://schemas.microsoft.com/sharepoint/v3">Live</eDocs_FileStatus>
    <eDocs_DocumentTopicsTaxHTField0 xmlns="30f36e5d-7061-4d95-ae3e-9dfb2a9f9ae2">
      <Terms xmlns="http://schemas.microsoft.com/office/infopath/2007/PartnerControls"/>
    </eDocs_DocumentTopicsTaxHTField0>
    <eDocs_YearTaxHTField0 xmlns="30f36e5d-7061-4d95-ae3e-9dfb2a9f9ae2">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1899d7e8-9351-467e-9fa1-640c0b62105f</TermId>
        </TermInfo>
      </Terms>
    </eDocs_YearTaxHTField0>
    <OCRLastProcessed xmlns="http://schemas.microsoft.com/sharepoint/v3" xsi:nil="true"/>
    <TaxCatchAll xmlns="e3d352bc-9693-49c8-9907-f967cc18cfa1">
      <Value>4</Value>
      <Value>2</Value>
      <Value>1</Value>
      <Value>7</Value>
    </TaxCatchAll>
    <eDocs_FileName xmlns="http://schemas.microsoft.com/sharepoint/v3">CCPC144-001-2022</eDocs_FileName>
    <_dlc_ExpireDateSaved xmlns="http://schemas.microsoft.com/sharepoint/v3" xsi:nil="true"/>
    <_dlc_Expire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ADF9B-5292-4125-A1DD-EC370A910968}">
  <ds:schemaRefs>
    <ds:schemaRef ds:uri="http://schemas.microsoft.com/sharepoint/v3/contenttype/forms"/>
  </ds:schemaRefs>
</ds:datastoreItem>
</file>

<file path=customXml/itemProps2.xml><?xml version="1.0" encoding="utf-8"?>
<ds:datastoreItem xmlns:ds="http://schemas.openxmlformats.org/officeDocument/2006/customXml" ds:itemID="{4C9A1427-CEFF-4A17-B593-FDF91760A37A}">
  <ds:schemaRefs>
    <ds:schemaRef ds:uri="office.server.policy"/>
  </ds:schemaRefs>
</ds:datastoreItem>
</file>

<file path=customXml/itemProps3.xml><?xml version="1.0" encoding="utf-8"?>
<ds:datastoreItem xmlns:ds="http://schemas.openxmlformats.org/officeDocument/2006/customXml" ds:itemID="{0717E003-2007-4D47-A46B-978F6592A4DF}">
  <ds:schemaRefs>
    <ds:schemaRef ds:uri="http://schemas.microsoft.com/sharepoint/events"/>
  </ds:schemaRefs>
</ds:datastoreItem>
</file>

<file path=customXml/itemProps4.xml><?xml version="1.0" encoding="utf-8"?>
<ds:datastoreItem xmlns:ds="http://schemas.openxmlformats.org/officeDocument/2006/customXml" ds:itemID="{42036E14-52CB-4EF1-9A32-4A65A6F3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f36e5d-7061-4d95-ae3e-9dfb2a9f9ae2"/>
    <ds:schemaRef ds:uri="e3d352bc-9693-49c8-9907-f967cc18c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B04E75-805A-42FC-84BE-285DAE0C72CB}">
  <ds:schemaRefs>
    <ds:schemaRef ds:uri="http://schemas.openxmlformats.org/package/2006/metadata/core-properties"/>
    <ds:schemaRef ds:uri="30f36e5d-7061-4d95-ae3e-9dfb2a9f9ae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e3d352bc-9693-49c8-9907-f967cc18cfa1"/>
    <ds:schemaRef ds:uri="http://www.w3.org/XML/1998/namespace"/>
    <ds:schemaRef ds:uri="http://purl.org/dc/dcmitype/"/>
  </ds:schemaRefs>
</ds:datastoreItem>
</file>

<file path=customXml/itemProps6.xml><?xml version="1.0" encoding="utf-8"?>
<ds:datastoreItem xmlns:ds="http://schemas.openxmlformats.org/officeDocument/2006/customXml" ds:itemID="{8FC42798-F21F-43DB-A066-28AA8E3D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2500</Words>
  <Characters>14351</Characters>
  <Application>Microsoft Office Word</Application>
  <DocSecurity>4</DocSecurity>
  <Lines>305</Lines>
  <Paragraphs>136</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Chelsea Somerville</cp:lastModifiedBy>
  <cp:revision>2</cp:revision>
  <cp:lastPrinted>2019-02-13T14:17:00Z</cp:lastPrinted>
  <dcterms:created xsi:type="dcterms:W3CDTF">2022-05-16T10:41:00Z</dcterms:created>
  <dcterms:modified xsi:type="dcterms:W3CDTF">2022-05-16T10:41:00Z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0x0101000BC94875665D404BB1351B53C41FD2C0003C8AE1DFBAC1874B8ED183E4DC344C94</vt:lpwstr>
  </property>
  <property fmtid="{D5CDD505-2E9C-101B-9397-08002B2CF9AE}" pid="3" name="eDocs_FileTopics">
    <vt:lpwstr>1;#CCPC|898b6a00-9132-4922-88aa-813df20afa54</vt:lpwstr>
  </property>
  <property fmtid="{D5CDD505-2E9C-101B-9397-08002B2CF9AE}" pid="4" name="eDocs_Year">
    <vt:lpwstr>7;#2022|1899d7e8-9351-467e-9fa1-640c0b62105f</vt:lpwstr>
  </property>
  <property fmtid="{D5CDD505-2E9C-101B-9397-08002B2CF9AE}" pid="5" name="eDocs_SeriesSubSeries">
    <vt:lpwstr>4;#144|a251ab8d-cfbb-4079-abbe-29cd8701c0d0</vt:lpwstr>
  </property>
  <property fmtid="{D5CDD505-2E9C-101B-9397-08002B2CF9AE}" pid="6" name="eDocs_SecurityClassificationTaxHTField0">
    <vt:lpwstr>Unclassified|dde10e0e-499b-4139-b0f1-e86122644e87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eDocs_SecurityClassification">
    <vt:lpwstr>2;#Unclassified|dde10e0e-499b-4139-b0f1-e86122644e87</vt:lpwstr>
  </property>
  <property fmtid="{D5CDD505-2E9C-101B-9397-08002B2CF9AE}" pid="10" name="eDocs_DocumentTopics">
    <vt:lpwstr/>
  </property>
  <property fmtid="{D5CDD505-2E9C-101B-9397-08002B2CF9AE}" pid="11" name="_dlc_LastRun">
    <vt:lpwstr>08/07/2021 23:05:13</vt:lpwstr>
  </property>
  <property fmtid="{D5CDD505-2E9C-101B-9397-08002B2CF9AE}" pid="12" name="_dlc_ItemStageId">
    <vt:lpwstr>1</vt:lpwstr>
  </property>
  <property fmtid="{D5CDD505-2E9C-101B-9397-08002B2CF9AE}" pid="13" name="_docset_NoMedatataSyncRequired">
    <vt:lpwstr>False</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iteId">
    <vt:lpwstr>d4a827f6-084c-4c1f-95eb-fb5c165fe854</vt:lpwstr>
  </property>
  <property fmtid="{D5CDD505-2E9C-101B-9397-08002B2CF9AE}" pid="17" name="MSIP_Label_8ac63d3e-bc1b-4bd9-ac94-0068791e53e3_Owner">
    <vt:lpwstr>csomerville@rsmireland.ie</vt:lpwstr>
  </property>
  <property fmtid="{D5CDD505-2E9C-101B-9397-08002B2CF9AE}" pid="18" name="MSIP_Label_8ac63d3e-bc1b-4bd9-ac94-0068791e53e3_SetDate">
    <vt:lpwstr>2022-05-16T10:41:22.5620546Z</vt:lpwstr>
  </property>
  <property fmtid="{D5CDD505-2E9C-101B-9397-08002B2CF9AE}" pid="19" name="MSIP_Label_8ac63d3e-bc1b-4bd9-ac94-0068791e53e3_Name">
    <vt:lpwstr>General Corespondence</vt:lpwstr>
  </property>
  <property fmtid="{D5CDD505-2E9C-101B-9397-08002B2CF9AE}" pid="20" name="MSIP_Label_8ac63d3e-bc1b-4bd9-ac94-0068791e53e3_Application">
    <vt:lpwstr>Microsoft Azure Information Protection</vt:lpwstr>
  </property>
  <property fmtid="{D5CDD505-2E9C-101B-9397-08002B2CF9AE}" pid="21" name="MSIP_Label_8ac63d3e-bc1b-4bd9-ac94-0068791e53e3_ActionId">
    <vt:lpwstr>cd7e2445-9b1f-46ea-bb15-168c98fbc0ec</vt:lpwstr>
  </property>
  <property fmtid="{D5CDD505-2E9C-101B-9397-08002B2CF9AE}" pid="22" name="MSIP_Label_8ac63d3e-bc1b-4bd9-ac94-0068791e53e3_Extended_MSFT_Method">
    <vt:lpwstr>Manual</vt:lpwstr>
  </property>
  <property fmtid="{D5CDD505-2E9C-101B-9397-08002B2CF9AE}" pid="23" name="Sensitivity">
    <vt:lpwstr>General Corespondence</vt:lpwstr>
  </property>
</Properties>
</file>