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F247" w14:textId="77777777" w:rsidR="00185BC1" w:rsidRDefault="00185BC1" w:rsidP="00DC0687">
      <w:pPr>
        <w:spacing w:after="0" w:line="276" w:lineRule="auto"/>
        <w:jc w:val="both"/>
      </w:pPr>
    </w:p>
    <w:p w14:paraId="66DB4D89" w14:textId="77777777" w:rsidR="00A67779" w:rsidRDefault="00A67779" w:rsidP="00A16ABC">
      <w:pPr>
        <w:spacing w:after="0" w:line="276" w:lineRule="auto"/>
        <w:jc w:val="center"/>
        <w:rPr>
          <w:b/>
          <w:sz w:val="28"/>
          <w:szCs w:val="28"/>
        </w:rPr>
      </w:pPr>
    </w:p>
    <w:p w14:paraId="063A5CEF" w14:textId="77777777" w:rsidR="00185BC1" w:rsidRPr="002E48C0" w:rsidRDefault="00F51777" w:rsidP="00A16ABC">
      <w:pPr>
        <w:spacing w:after="0" w:line="276" w:lineRule="auto"/>
        <w:jc w:val="center"/>
        <w:rPr>
          <w:b/>
          <w:sz w:val="28"/>
          <w:szCs w:val="28"/>
        </w:rPr>
      </w:pPr>
      <w:r>
        <w:rPr>
          <w:b/>
          <w:sz w:val="28"/>
          <w:szCs w:val="28"/>
        </w:rPr>
        <w:t xml:space="preserve">Candidate </w:t>
      </w:r>
      <w:r w:rsidR="00185BC1" w:rsidRPr="002E48C0">
        <w:rPr>
          <w:b/>
          <w:sz w:val="28"/>
          <w:szCs w:val="28"/>
        </w:rPr>
        <w:t>Information Booklet</w:t>
      </w:r>
    </w:p>
    <w:p w14:paraId="080C0057" w14:textId="66C4813A" w:rsidR="00185BC1" w:rsidRPr="00185BC1" w:rsidRDefault="00F7266A" w:rsidP="00DC0687">
      <w:pPr>
        <w:spacing w:after="0" w:line="276" w:lineRule="auto"/>
        <w:jc w:val="both"/>
      </w:pPr>
      <w:r>
        <w:rPr>
          <w:noProof/>
          <w:lang w:eastAsia="en-IE"/>
        </w:rPr>
        <mc:AlternateContent>
          <mc:Choice Requires="wps">
            <w:drawing>
              <wp:anchor distT="0" distB="0" distL="114300" distR="114300" simplePos="0" relativeHeight="251658752" behindDoc="0" locked="0" layoutInCell="1" allowOverlap="1" wp14:anchorId="71FBCFD8" wp14:editId="49E0583B">
                <wp:simplePos x="0" y="0"/>
                <wp:positionH relativeFrom="margin">
                  <wp:align>center</wp:align>
                </wp:positionH>
                <wp:positionV relativeFrom="margin">
                  <wp:posOffset>860425</wp:posOffset>
                </wp:positionV>
                <wp:extent cx="5191125" cy="21907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90750"/>
                        </a:xfrm>
                        <a:prstGeom prst="rect">
                          <a:avLst/>
                        </a:prstGeom>
                        <a:solidFill>
                          <a:srgbClr val="FFFFFF"/>
                        </a:solidFill>
                        <a:ln w="25400">
                          <a:solidFill>
                            <a:srgbClr val="1F497D"/>
                          </a:solidFill>
                          <a:miter lim="800000"/>
                          <a:headEnd/>
                          <a:tailEnd/>
                        </a:ln>
                      </wps:spPr>
                      <wps:txbx>
                        <w:txbxContent>
                          <w:p w14:paraId="654C0FD9"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5AEBEA17" w14:textId="77777777" w:rsidTr="007C1BA2">
                              <w:trPr>
                                <w:trHeight w:val="80"/>
                              </w:trPr>
                              <w:tc>
                                <w:tcPr>
                                  <w:tcW w:w="7826" w:type="dxa"/>
                                </w:tcPr>
                                <w:p w14:paraId="3208E381" w14:textId="6116A873" w:rsidR="00185BC1" w:rsidRPr="001F0DB9" w:rsidRDefault="00F7266A" w:rsidP="007C1BA2">
                                  <w:pPr>
                                    <w:jc w:val="center"/>
                                  </w:pPr>
                                  <w:r w:rsidRPr="00F7266A">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1A0CA661" w14:textId="0CD1C3BC" w:rsidR="000062AF" w:rsidRDefault="00141DED" w:rsidP="00A02130">
                                  <w:pPr>
                                    <w:jc w:val="center"/>
                                    <w:rPr>
                                      <w:b/>
                                      <w:sz w:val="28"/>
                                      <w:szCs w:val="28"/>
                                    </w:rPr>
                                  </w:pPr>
                                  <w:r>
                                    <w:rPr>
                                      <w:b/>
                                      <w:sz w:val="28"/>
                                      <w:szCs w:val="28"/>
                                    </w:rPr>
                                    <w:t>Senior Product Safety Manager</w:t>
                                  </w:r>
                                  <w:r w:rsidR="00CD12AF">
                                    <w:rPr>
                                      <w:b/>
                                      <w:sz w:val="28"/>
                                      <w:szCs w:val="28"/>
                                    </w:rPr>
                                    <w:t>: Product Safety Division</w:t>
                                  </w:r>
                                </w:p>
                                <w:p w14:paraId="72579AE5" w14:textId="39EA5FC4" w:rsidR="000062AF" w:rsidRPr="00BA6DBD" w:rsidRDefault="00185BC1" w:rsidP="000062AF">
                                  <w:pPr>
                                    <w:jc w:val="center"/>
                                  </w:pPr>
                                  <w:r w:rsidRPr="00A16ABC">
                                    <w:rPr>
                                      <w:b/>
                                    </w:rPr>
                                    <w:t>Grade:</w:t>
                                  </w:r>
                                  <w:r w:rsidRPr="001F0DB9">
                                    <w:t xml:space="preserve"> </w:t>
                                  </w:r>
                                  <w:r w:rsidR="004A2508">
                                    <w:t xml:space="preserve">Assistant Principal Officer </w:t>
                                  </w:r>
                                  <w:r w:rsidR="00C13526">
                                    <w:t>(</w:t>
                                  </w:r>
                                  <w:r w:rsidR="005771A1">
                                    <w:t>AP</w:t>
                                  </w:r>
                                  <w:r w:rsidR="000F3400">
                                    <w:t>)</w:t>
                                  </w:r>
                                </w:p>
                                <w:p w14:paraId="25DE4438" w14:textId="55BDD1A9" w:rsidR="00185BC1" w:rsidRPr="001F0DB9" w:rsidRDefault="00185BC1" w:rsidP="00367DF5">
                                  <w:pPr>
                                    <w:jc w:val="center"/>
                                    <w:rPr>
                                      <w:sz w:val="23"/>
                                      <w:szCs w:val="23"/>
                                    </w:rPr>
                                  </w:pPr>
                                  <w:r w:rsidRPr="00BA6DBD">
                                    <w:rPr>
                                      <w:b/>
                                    </w:rPr>
                                    <w:t>Closing date:</w:t>
                                  </w:r>
                                  <w:r w:rsidR="00EF7F45">
                                    <w:t xml:space="preserve"> </w:t>
                                  </w:r>
                                  <w:r w:rsidR="004A2508">
                                    <w:t>12</w:t>
                                  </w:r>
                                  <w:r w:rsidR="00D9292E">
                                    <w:t xml:space="preserve"> </w:t>
                                  </w:r>
                                  <w:r w:rsidR="004A2508">
                                    <w:t xml:space="preserve">noon, </w:t>
                                  </w:r>
                                  <w:r w:rsidR="00320919" w:rsidRPr="00320919">
                                    <w:t>Tuesday 24</w:t>
                                  </w:r>
                                  <w:r w:rsidR="00320919" w:rsidRPr="00320919">
                                    <w:rPr>
                                      <w:vertAlign w:val="superscript"/>
                                    </w:rPr>
                                    <w:t>th</w:t>
                                  </w:r>
                                  <w:r w:rsidR="00320919" w:rsidRPr="00320919">
                                    <w:t xml:space="preserve"> May 2022</w:t>
                                  </w:r>
                                </w:p>
                              </w:tc>
                            </w:tr>
                          </w:tbl>
                          <w:p w14:paraId="278054B7" w14:textId="77777777" w:rsidR="00185BC1" w:rsidRDefault="00185BC1" w:rsidP="00185BC1"/>
                          <w:p w14:paraId="013EBA97" w14:textId="77777777"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BCFD8" id="_x0000_t202" coordsize="21600,21600" o:spt="202" path="m,l,21600r21600,l21600,xe">
                <v:stroke joinstyle="miter"/>
                <v:path gradientshapeok="t" o:connecttype="rect"/>
              </v:shapetype>
              <v:shape id="Text Box 1" o:spid="_x0000_s1026" type="#_x0000_t202" style="position:absolute;left:0;text-align:left;margin-left:0;margin-top:67.75pt;width:408.75pt;height:17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" strokecolor="#1f497d" strokeweight="2pt">
                <v:textbox>
                  <w:txbxContent>
                    <w:p w14:paraId="654C0FD9"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5AEBEA17" w14:textId="77777777" w:rsidTr="007C1BA2">
                        <w:trPr>
                          <w:trHeight w:val="80"/>
                        </w:trPr>
                        <w:tc>
                          <w:tcPr>
                            <w:tcW w:w="7826" w:type="dxa"/>
                          </w:tcPr>
                          <w:p w14:paraId="3208E381" w14:textId="6116A873" w:rsidR="00185BC1" w:rsidRPr="001F0DB9" w:rsidRDefault="00F7266A" w:rsidP="007C1BA2">
                            <w:pPr>
                              <w:jc w:val="center"/>
                            </w:pPr>
                            <w:r w:rsidRPr="00F7266A">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1A0CA661" w14:textId="0CD1C3BC" w:rsidR="000062AF" w:rsidRDefault="00141DED" w:rsidP="00A02130">
                            <w:pPr>
                              <w:jc w:val="center"/>
                              <w:rPr>
                                <w:b/>
                                <w:sz w:val="28"/>
                                <w:szCs w:val="28"/>
                              </w:rPr>
                            </w:pPr>
                            <w:r>
                              <w:rPr>
                                <w:b/>
                                <w:sz w:val="28"/>
                                <w:szCs w:val="28"/>
                              </w:rPr>
                              <w:t>Senior Product Safety Manager</w:t>
                            </w:r>
                            <w:r w:rsidR="00CD12AF">
                              <w:rPr>
                                <w:b/>
                                <w:sz w:val="28"/>
                                <w:szCs w:val="28"/>
                              </w:rPr>
                              <w:t>: Product Safety Division</w:t>
                            </w:r>
                          </w:p>
                          <w:p w14:paraId="72579AE5" w14:textId="39EA5FC4" w:rsidR="000062AF" w:rsidRPr="00BA6DBD" w:rsidRDefault="00185BC1" w:rsidP="000062AF">
                            <w:pPr>
                              <w:jc w:val="center"/>
                            </w:pPr>
                            <w:r w:rsidRPr="00A16ABC">
                              <w:rPr>
                                <w:b/>
                              </w:rPr>
                              <w:t>Grade:</w:t>
                            </w:r>
                            <w:r w:rsidRPr="001F0DB9">
                              <w:t xml:space="preserve"> </w:t>
                            </w:r>
                            <w:r w:rsidR="004A2508">
                              <w:t xml:space="preserve">Assistant Principal Officer </w:t>
                            </w:r>
                            <w:r w:rsidR="00C13526">
                              <w:t>(</w:t>
                            </w:r>
                            <w:r w:rsidR="005771A1">
                              <w:t>AP</w:t>
                            </w:r>
                            <w:r w:rsidR="000F3400">
                              <w:t>)</w:t>
                            </w:r>
                          </w:p>
                          <w:p w14:paraId="25DE4438" w14:textId="55BDD1A9" w:rsidR="00185BC1" w:rsidRPr="001F0DB9" w:rsidRDefault="00185BC1" w:rsidP="00367DF5">
                            <w:pPr>
                              <w:jc w:val="center"/>
                              <w:rPr>
                                <w:sz w:val="23"/>
                                <w:szCs w:val="23"/>
                              </w:rPr>
                            </w:pPr>
                            <w:r w:rsidRPr="00BA6DBD">
                              <w:rPr>
                                <w:b/>
                              </w:rPr>
                              <w:t>Closing date:</w:t>
                            </w:r>
                            <w:r w:rsidR="00EF7F45">
                              <w:t xml:space="preserve"> </w:t>
                            </w:r>
                            <w:r w:rsidR="004A2508">
                              <w:t>12</w:t>
                            </w:r>
                            <w:r w:rsidR="00D9292E">
                              <w:t xml:space="preserve"> </w:t>
                            </w:r>
                            <w:r w:rsidR="004A2508">
                              <w:t xml:space="preserve">noon, </w:t>
                            </w:r>
                            <w:r w:rsidR="00320919" w:rsidRPr="00320919">
                              <w:t>Tuesday 24</w:t>
                            </w:r>
                            <w:r w:rsidR="00320919" w:rsidRPr="00320919">
                              <w:rPr>
                                <w:vertAlign w:val="superscript"/>
                              </w:rPr>
                              <w:t>th</w:t>
                            </w:r>
                            <w:r w:rsidR="00320919" w:rsidRPr="00320919">
                              <w:t xml:space="preserve"> May 2022</w:t>
                            </w:r>
                          </w:p>
                        </w:tc>
                      </w:tr>
                    </w:tbl>
                    <w:p w14:paraId="278054B7" w14:textId="77777777" w:rsidR="00185BC1" w:rsidRDefault="00185BC1" w:rsidP="00185BC1"/>
                    <w:p w14:paraId="013EBA97" w14:textId="77777777" w:rsidR="00185BC1" w:rsidRDefault="00185BC1" w:rsidP="00185BC1"/>
                  </w:txbxContent>
                </v:textbox>
                <w10:wrap type="square" anchorx="margin" anchory="margin"/>
              </v:shape>
            </w:pict>
          </mc:Fallback>
        </mc:AlternateContent>
      </w:r>
    </w:p>
    <w:p w14:paraId="4F75AFF8" w14:textId="798B0ED2" w:rsidR="00185BC1" w:rsidRPr="00185BC1" w:rsidRDefault="00185BC1" w:rsidP="00DC0687">
      <w:pPr>
        <w:spacing w:after="0" w:line="276" w:lineRule="auto"/>
        <w:jc w:val="both"/>
      </w:pPr>
    </w:p>
    <w:p w14:paraId="3F67207F" w14:textId="4465BA6F" w:rsidR="00185BC1" w:rsidRPr="00185BC1" w:rsidRDefault="00185BC1" w:rsidP="00DC0687">
      <w:pPr>
        <w:spacing w:after="0" w:line="276" w:lineRule="auto"/>
        <w:jc w:val="both"/>
      </w:pPr>
    </w:p>
    <w:p w14:paraId="22DAFEFA" w14:textId="77777777" w:rsidR="00F7266A" w:rsidRPr="00F7266A" w:rsidRDefault="00F7266A" w:rsidP="00F7266A">
      <w:pPr>
        <w:spacing w:after="0" w:line="276" w:lineRule="auto"/>
        <w:jc w:val="center"/>
      </w:pPr>
      <w:bookmarkStart w:id="0" w:name="_Hlk98923085"/>
      <w:r w:rsidRPr="00F7266A">
        <w:t>RSM Ireland Business Advisory Ltd. is committed to a policy of equal opportunity.</w:t>
      </w:r>
    </w:p>
    <w:p w14:paraId="46748D12" w14:textId="77777777" w:rsidR="00F7266A" w:rsidRPr="00F7266A" w:rsidRDefault="00F7266A" w:rsidP="00F7266A">
      <w:pPr>
        <w:spacing w:after="0" w:line="276" w:lineRule="auto"/>
        <w:jc w:val="center"/>
      </w:pPr>
      <w:r w:rsidRPr="00F7266A">
        <w:t>RSM Ireland Business Advisory Ltd. will run this campaign in alignment with best practice for the Appointment to Positions in the Civil Service and Public Service prepared by the Commission for Public Service Appointments (CPSA) and which are available on www.cpsa.ie</w:t>
      </w:r>
    </w:p>
    <w:p w14:paraId="0054B3A0" w14:textId="77777777" w:rsidR="00F7266A" w:rsidRPr="00F7266A" w:rsidRDefault="00F7266A" w:rsidP="00F7266A">
      <w:pPr>
        <w:spacing w:after="0" w:line="276" w:lineRule="auto"/>
        <w:jc w:val="center"/>
      </w:pPr>
    </w:p>
    <w:p w14:paraId="4C7BAA8F" w14:textId="77777777" w:rsidR="00F7266A" w:rsidRPr="00F7266A" w:rsidRDefault="00F7266A" w:rsidP="00F7266A">
      <w:pPr>
        <w:spacing w:after="0" w:line="276" w:lineRule="auto"/>
        <w:jc w:val="center"/>
      </w:pPr>
    </w:p>
    <w:p w14:paraId="3F4B1AF3" w14:textId="77777777" w:rsidR="00F7266A" w:rsidRPr="00F7266A" w:rsidRDefault="00F7266A" w:rsidP="00F7266A">
      <w:pPr>
        <w:spacing w:after="0" w:line="276" w:lineRule="auto"/>
        <w:jc w:val="center"/>
      </w:pPr>
      <w:r w:rsidRPr="00F7266A">
        <w:t>RSM Ireland</w:t>
      </w:r>
    </w:p>
    <w:p w14:paraId="3F55ACD3" w14:textId="77777777" w:rsidR="00F7266A" w:rsidRPr="00F7266A" w:rsidRDefault="00F7266A" w:rsidP="00F7266A">
      <w:pPr>
        <w:spacing w:after="0" w:line="276" w:lineRule="auto"/>
        <w:jc w:val="center"/>
      </w:pPr>
      <w:r w:rsidRPr="00F7266A">
        <w:t xml:space="preserve">Trinity House, </w:t>
      </w:r>
    </w:p>
    <w:p w14:paraId="54D3FE9B" w14:textId="77777777" w:rsidR="00F7266A" w:rsidRPr="00F7266A" w:rsidRDefault="00F7266A" w:rsidP="00F7266A">
      <w:pPr>
        <w:spacing w:after="0" w:line="276" w:lineRule="auto"/>
        <w:jc w:val="center"/>
      </w:pPr>
      <w:r w:rsidRPr="00F7266A">
        <w:t xml:space="preserve">Charleston Rd, </w:t>
      </w:r>
    </w:p>
    <w:p w14:paraId="63DB65FC" w14:textId="77777777" w:rsidR="00F7266A" w:rsidRPr="00F7266A" w:rsidRDefault="00F7266A" w:rsidP="00F7266A">
      <w:pPr>
        <w:spacing w:after="0" w:line="276" w:lineRule="auto"/>
        <w:jc w:val="center"/>
      </w:pPr>
      <w:r w:rsidRPr="00F7266A">
        <w:t xml:space="preserve">Ranelagh, </w:t>
      </w:r>
    </w:p>
    <w:p w14:paraId="72E4610A" w14:textId="77777777" w:rsidR="00F7266A" w:rsidRPr="00F7266A" w:rsidRDefault="00F7266A" w:rsidP="00F7266A">
      <w:pPr>
        <w:spacing w:after="0" w:line="276" w:lineRule="auto"/>
        <w:jc w:val="center"/>
      </w:pPr>
      <w:r w:rsidRPr="00F7266A">
        <w:t xml:space="preserve">Dublin, </w:t>
      </w:r>
    </w:p>
    <w:p w14:paraId="3E6BBD6F" w14:textId="77777777" w:rsidR="00F7266A" w:rsidRPr="00F7266A" w:rsidRDefault="00F7266A" w:rsidP="00F7266A">
      <w:pPr>
        <w:spacing w:after="0" w:line="276" w:lineRule="auto"/>
        <w:jc w:val="center"/>
      </w:pPr>
      <w:r w:rsidRPr="00F7266A">
        <w:t>D06 C8X4</w:t>
      </w:r>
      <w:bookmarkEnd w:id="0"/>
    </w:p>
    <w:p w14:paraId="29CCE996" w14:textId="77777777" w:rsidR="00185BC1" w:rsidRDefault="00185BC1" w:rsidP="00DC0687">
      <w:pPr>
        <w:spacing w:after="0" w:line="276" w:lineRule="auto"/>
        <w:jc w:val="both"/>
      </w:pPr>
      <w:r w:rsidRPr="00185BC1">
        <w:t xml:space="preserve"> </w:t>
      </w:r>
    </w:p>
    <w:p w14:paraId="3529FAFB" w14:textId="77777777" w:rsidR="00185BC1" w:rsidRDefault="00185BC1" w:rsidP="00DC0687">
      <w:pPr>
        <w:spacing w:after="0" w:line="276" w:lineRule="auto"/>
        <w:jc w:val="both"/>
      </w:pPr>
    </w:p>
    <w:p w14:paraId="268E40B5" w14:textId="77777777" w:rsidR="00185BC1" w:rsidRDefault="00185BC1" w:rsidP="00DC0687">
      <w:pPr>
        <w:spacing w:after="0" w:line="276" w:lineRule="auto"/>
        <w:jc w:val="both"/>
      </w:pPr>
    </w:p>
    <w:p w14:paraId="3A552B35" w14:textId="77777777" w:rsidR="00185BC1" w:rsidRDefault="00185BC1" w:rsidP="00DC0687">
      <w:pPr>
        <w:spacing w:after="0" w:line="276" w:lineRule="auto"/>
        <w:jc w:val="both"/>
      </w:pPr>
    </w:p>
    <w:p w14:paraId="706766B8" w14:textId="77777777" w:rsidR="00185BC1" w:rsidRDefault="00185BC1" w:rsidP="00DC0687">
      <w:pPr>
        <w:spacing w:after="0" w:line="276" w:lineRule="auto"/>
        <w:jc w:val="both"/>
      </w:pPr>
    </w:p>
    <w:p w14:paraId="49DC9236" w14:textId="77777777" w:rsidR="00185BC1" w:rsidRDefault="00185BC1" w:rsidP="00DC0687">
      <w:pPr>
        <w:spacing w:after="0" w:line="276" w:lineRule="auto"/>
        <w:jc w:val="both"/>
      </w:pPr>
    </w:p>
    <w:p w14:paraId="2DE1F4B7" w14:textId="77777777" w:rsidR="00185BC1" w:rsidRDefault="00185BC1" w:rsidP="00DC0687">
      <w:pPr>
        <w:spacing w:after="0" w:line="276" w:lineRule="auto"/>
        <w:jc w:val="both"/>
      </w:pPr>
    </w:p>
    <w:p w14:paraId="7BE71564" w14:textId="77777777" w:rsidR="00F7266A" w:rsidRPr="00F7266A" w:rsidRDefault="00F7266A" w:rsidP="00F7266A">
      <w:pPr>
        <w:spacing w:after="0" w:line="276" w:lineRule="auto"/>
        <w:jc w:val="both"/>
      </w:pPr>
      <w:r w:rsidRPr="00F7266A">
        <w:t>The CCPC is an equal opportunities employer and encourages and welcome talented people from all backgrounds to join our employee community.</w:t>
      </w:r>
    </w:p>
    <w:p w14:paraId="6B2C9DE7" w14:textId="77777777" w:rsidR="00F7266A" w:rsidRPr="00F7266A" w:rsidRDefault="00F7266A" w:rsidP="00F7266A">
      <w:pPr>
        <w:spacing w:after="0" w:line="276" w:lineRule="auto"/>
        <w:jc w:val="both"/>
      </w:pPr>
    </w:p>
    <w:p w14:paraId="5075D4D0" w14:textId="77777777" w:rsidR="00185BC1" w:rsidRDefault="00185BC1" w:rsidP="00DC0687">
      <w:pPr>
        <w:spacing w:after="0" w:line="276" w:lineRule="auto"/>
        <w:jc w:val="both"/>
      </w:pPr>
    </w:p>
    <w:tbl>
      <w:tblPr>
        <w:tblStyle w:val="TableGrid"/>
        <w:tblW w:w="9498" w:type="dxa"/>
        <w:tblInd w:w="-147" w:type="dxa"/>
        <w:tblLook w:val="04A0" w:firstRow="1" w:lastRow="0" w:firstColumn="1" w:lastColumn="0" w:noHBand="0" w:noVBand="1"/>
      </w:tblPr>
      <w:tblGrid>
        <w:gridCol w:w="9498"/>
      </w:tblGrid>
      <w:tr w:rsidR="007B48FE" w14:paraId="194EDF3A" w14:textId="77777777" w:rsidTr="005771A1">
        <w:tc>
          <w:tcPr>
            <w:tcW w:w="9498" w:type="dxa"/>
          </w:tcPr>
          <w:p w14:paraId="2F2FE72D" w14:textId="0F0AA009" w:rsidR="00924DED" w:rsidRDefault="007B48FE" w:rsidP="007B48FE">
            <w:pPr>
              <w:spacing w:line="276" w:lineRule="auto"/>
              <w:jc w:val="both"/>
            </w:pPr>
            <w:r w:rsidRPr="00185BC1">
              <w:lastRenderedPageBreak/>
              <w:t xml:space="preserve">Title of Position: </w:t>
            </w:r>
            <w:r w:rsidRPr="00185BC1">
              <w:tab/>
            </w:r>
            <w:r w:rsidR="006515A7">
              <w:t xml:space="preserve">             </w:t>
            </w:r>
            <w:r w:rsidR="00C74D19">
              <w:t xml:space="preserve"> </w:t>
            </w:r>
            <w:r w:rsidR="00141DED" w:rsidRPr="00A66F29">
              <w:t>Senior Product Safety Manager</w:t>
            </w:r>
            <w:r w:rsidR="00AB3839">
              <w:t xml:space="preserve"> </w:t>
            </w:r>
            <w:r w:rsidR="00E20623">
              <w:t xml:space="preserve"> </w:t>
            </w:r>
            <w:r w:rsidR="000F3400">
              <w:t xml:space="preserve"> </w:t>
            </w:r>
          </w:p>
          <w:p w14:paraId="7B5BB712" w14:textId="57DE1FB9" w:rsidR="007B48FE" w:rsidRPr="00185BC1" w:rsidRDefault="00924DED" w:rsidP="007B48FE">
            <w:pPr>
              <w:spacing w:line="276" w:lineRule="auto"/>
              <w:jc w:val="both"/>
            </w:pPr>
            <w:r>
              <w:t xml:space="preserve">Division:                                          </w:t>
            </w:r>
            <w:r w:rsidR="00DE742A">
              <w:t>Product Safety</w:t>
            </w:r>
            <w:r w:rsidR="00C334BC">
              <w:t xml:space="preserve"> </w:t>
            </w:r>
          </w:p>
          <w:p w14:paraId="088B1C10" w14:textId="5BDC772B" w:rsidR="007B48FE" w:rsidRDefault="007B48FE" w:rsidP="007B48FE">
            <w:pPr>
              <w:spacing w:line="276" w:lineRule="auto"/>
              <w:jc w:val="both"/>
            </w:pPr>
            <w:r w:rsidRPr="00185BC1">
              <w:t xml:space="preserve">Grade: </w:t>
            </w:r>
            <w:r w:rsidRPr="00185BC1">
              <w:tab/>
            </w:r>
            <w:r w:rsidRPr="00185BC1">
              <w:tab/>
            </w:r>
            <w:r w:rsidRPr="00185BC1">
              <w:tab/>
            </w:r>
            <w:r w:rsidRPr="00185BC1">
              <w:tab/>
            </w:r>
            <w:r w:rsidR="00C56A0B">
              <w:t>Assistant Principal Officer</w:t>
            </w:r>
          </w:p>
          <w:p w14:paraId="5BC0424A" w14:textId="77777777" w:rsidR="007B48FE" w:rsidRPr="00185BC1" w:rsidRDefault="007B48FE" w:rsidP="007B48FE">
            <w:pPr>
              <w:spacing w:line="276" w:lineRule="auto"/>
              <w:jc w:val="both"/>
            </w:pPr>
            <w:r>
              <w:t xml:space="preserve">Reporting to: </w:t>
            </w:r>
            <w:r>
              <w:tab/>
            </w:r>
            <w:r>
              <w:tab/>
            </w:r>
            <w:r>
              <w:tab/>
            </w:r>
            <w:r w:rsidR="00CD12AF">
              <w:t xml:space="preserve">Deputy </w:t>
            </w:r>
            <w:r w:rsidR="005771A1">
              <w:t xml:space="preserve">Director of </w:t>
            </w:r>
            <w:r w:rsidR="00DE742A">
              <w:t>Product Safety</w:t>
            </w:r>
          </w:p>
          <w:p w14:paraId="79BBFEB9" w14:textId="77777777" w:rsidR="007B48FE" w:rsidRPr="00185BC1" w:rsidRDefault="007B48FE" w:rsidP="007B48FE">
            <w:pPr>
              <w:spacing w:line="276" w:lineRule="auto"/>
              <w:jc w:val="both"/>
            </w:pPr>
            <w:r w:rsidRPr="00185BC1">
              <w:t>Employing Authority:</w:t>
            </w:r>
            <w:r w:rsidRPr="00185BC1">
              <w:tab/>
              <w:t xml:space="preserve"> </w:t>
            </w:r>
            <w:r w:rsidRPr="00185BC1">
              <w:tab/>
            </w:r>
            <w:r>
              <w:t>Competition and Consumer Protection Commission (CCPC)</w:t>
            </w:r>
            <w:r w:rsidRPr="00185BC1">
              <w:t xml:space="preserve"> </w:t>
            </w:r>
          </w:p>
          <w:p w14:paraId="6721DE02" w14:textId="3EBFAA2A" w:rsidR="007B48FE" w:rsidRDefault="007B48FE" w:rsidP="00457423">
            <w:pPr>
              <w:spacing w:line="276" w:lineRule="auto"/>
              <w:jc w:val="both"/>
              <w:rPr>
                <w:b/>
              </w:rPr>
            </w:pPr>
            <w:r>
              <w:t xml:space="preserve">Location: </w:t>
            </w:r>
            <w:r>
              <w:tab/>
            </w:r>
            <w:r>
              <w:tab/>
            </w:r>
            <w:r>
              <w:tab/>
              <w:t>Dublin 1</w:t>
            </w:r>
            <w:r w:rsidR="008303CC">
              <w:rPr>
                <w:rStyle w:val="FootnoteReference"/>
              </w:rPr>
              <w:footnoteReference w:id="1"/>
            </w:r>
          </w:p>
        </w:tc>
      </w:tr>
    </w:tbl>
    <w:p w14:paraId="01D66826" w14:textId="77777777" w:rsidR="001B30F8" w:rsidRDefault="001B30F8" w:rsidP="00DC0687">
      <w:pPr>
        <w:spacing w:after="0" w:line="276" w:lineRule="auto"/>
        <w:jc w:val="both"/>
        <w:rPr>
          <w:b/>
        </w:rPr>
      </w:pPr>
    </w:p>
    <w:p w14:paraId="40908799" w14:textId="77777777" w:rsidR="00924DED" w:rsidRPr="00D00EDD" w:rsidRDefault="00924DED" w:rsidP="00924DED">
      <w:pPr>
        <w:spacing w:after="0" w:line="276" w:lineRule="auto"/>
        <w:jc w:val="both"/>
        <w:rPr>
          <w:b/>
          <w:sz w:val="28"/>
          <w:szCs w:val="28"/>
          <w:lang w:val="en-GB"/>
        </w:rPr>
      </w:pPr>
      <w:r>
        <w:rPr>
          <w:b/>
          <w:sz w:val="28"/>
          <w:szCs w:val="28"/>
        </w:rPr>
        <w:t>CCPC Background</w:t>
      </w:r>
    </w:p>
    <w:p w14:paraId="09560D13" w14:textId="77777777" w:rsidR="00BB0A11" w:rsidRPr="00C10F97" w:rsidRDefault="00BB0A11" w:rsidP="00BB0A11">
      <w:pPr>
        <w:spacing w:after="0" w:line="276" w:lineRule="auto"/>
        <w:jc w:val="both"/>
      </w:pPr>
      <w:bookmarkStart w:id="1" w:name="_Hlk98858773"/>
      <w:r w:rsidRPr="00C10F97">
        <w:t>The Competition and Consumer Protection Commission (“CCPC”) is the statutory body responsible for promoting compliance with, and enforcing where necessary, competition and consumer protection law in Ireland.  It was established on 31 October 2014 following the amalgamation of the National Consumer Agency and the Competition Authority.  The CCPC has a broad mandate, covering all sectors of the economy, with statutory responsibility for the enforcement of competition and consumer protection law.  Our aim is to make markets work better for consumers. To achieve this, we work to influence public debate and policy development, grow public understanding of the importance of open and competitive markets, promote competition and highlight the interests of consumers.</w:t>
      </w:r>
    </w:p>
    <w:p w14:paraId="45404A66" w14:textId="77777777" w:rsidR="00BB0A11" w:rsidRPr="00C10F97" w:rsidRDefault="00BB0A11" w:rsidP="00BB0A11">
      <w:pPr>
        <w:spacing w:after="0" w:line="276" w:lineRule="auto"/>
        <w:jc w:val="both"/>
      </w:pPr>
    </w:p>
    <w:p w14:paraId="4E73033F" w14:textId="77777777" w:rsidR="00BB0A11" w:rsidRPr="00C10F97" w:rsidRDefault="00BB0A11" w:rsidP="00BB0A11">
      <w:pPr>
        <w:spacing w:after="0" w:line="276" w:lineRule="auto"/>
        <w:jc w:val="both"/>
      </w:pPr>
      <w:r w:rsidRPr="00C10F97">
        <w:t>The CCPC’s functions include:</w:t>
      </w:r>
    </w:p>
    <w:p w14:paraId="2D5059B6" w14:textId="77777777" w:rsidR="00BB0A11" w:rsidRPr="00C10F97" w:rsidRDefault="00BB0A11" w:rsidP="00BB0A11">
      <w:pPr>
        <w:spacing w:after="0" w:line="276" w:lineRule="auto"/>
        <w:jc w:val="both"/>
      </w:pPr>
    </w:p>
    <w:p w14:paraId="7E8E5C14" w14:textId="77777777" w:rsidR="00BB0A11" w:rsidRPr="00C10F97" w:rsidRDefault="00BB0A11" w:rsidP="00BB0A11">
      <w:pPr>
        <w:pStyle w:val="ListParagraph"/>
        <w:numPr>
          <w:ilvl w:val="0"/>
          <w:numId w:val="28"/>
        </w:numPr>
        <w:spacing w:after="0" w:line="276" w:lineRule="auto"/>
        <w:ind w:left="567" w:hanging="425"/>
        <w:jc w:val="both"/>
      </w:pPr>
      <w:r w:rsidRPr="00C10F97">
        <w:t>Investigating and challenging practices that are damaging to consumers and/or the wider economy.</w:t>
      </w:r>
    </w:p>
    <w:p w14:paraId="366F579D" w14:textId="77777777" w:rsidR="00BB0A11" w:rsidRPr="00C10F97" w:rsidRDefault="00BB0A11" w:rsidP="00BB0A11">
      <w:pPr>
        <w:pStyle w:val="ListParagraph"/>
        <w:numPr>
          <w:ilvl w:val="0"/>
          <w:numId w:val="28"/>
        </w:numPr>
        <w:spacing w:after="0" w:line="276" w:lineRule="auto"/>
        <w:ind w:left="567" w:hanging="425"/>
        <w:jc w:val="both"/>
      </w:pPr>
      <w:r w:rsidRPr="00C10F97">
        <w:t>Bringing anti-competitive behaviour and practices that are harmful to consumers and/or the wider economy to an end, where necessary via enforcement action.</w:t>
      </w:r>
    </w:p>
    <w:p w14:paraId="6880EEAF" w14:textId="77777777" w:rsidR="00BB0A11" w:rsidRPr="00C10F97" w:rsidRDefault="00BB0A11" w:rsidP="00BB0A11">
      <w:pPr>
        <w:pStyle w:val="ListParagraph"/>
        <w:numPr>
          <w:ilvl w:val="0"/>
          <w:numId w:val="28"/>
        </w:numPr>
        <w:spacing w:after="0" w:line="276" w:lineRule="auto"/>
        <w:ind w:left="567" w:hanging="425"/>
        <w:jc w:val="both"/>
      </w:pPr>
      <w:r w:rsidRPr="00C10F97">
        <w:t>Examining certain mergers and acquisitions to ensure that there is not a substantial lessening of competition in Ireland.</w:t>
      </w:r>
    </w:p>
    <w:p w14:paraId="3551A8CF" w14:textId="77777777" w:rsidR="00BB0A11" w:rsidRPr="00C10F97" w:rsidRDefault="00BB0A11" w:rsidP="00BB0A11">
      <w:pPr>
        <w:pStyle w:val="ListParagraph"/>
        <w:numPr>
          <w:ilvl w:val="0"/>
          <w:numId w:val="28"/>
        </w:numPr>
        <w:spacing w:after="0" w:line="276" w:lineRule="auto"/>
        <w:ind w:left="567" w:hanging="425"/>
        <w:jc w:val="both"/>
      </w:pPr>
      <w:r w:rsidRPr="00C10F97">
        <w:t xml:space="preserve">Conducting market surveillance in relation to the safety of products covered by a number of EU Directives and Regulations and monitoring and processing consumer product recalls in Ireland. </w:t>
      </w:r>
    </w:p>
    <w:p w14:paraId="18C5E2FF" w14:textId="77777777" w:rsidR="00BB0A11" w:rsidRPr="00C10F97" w:rsidRDefault="00BB0A11" w:rsidP="00BB0A11">
      <w:pPr>
        <w:pStyle w:val="ListParagraph"/>
        <w:numPr>
          <w:ilvl w:val="0"/>
          <w:numId w:val="28"/>
        </w:numPr>
        <w:spacing w:after="0" w:line="276" w:lineRule="auto"/>
        <w:ind w:left="567" w:hanging="425"/>
        <w:jc w:val="both"/>
      </w:pPr>
      <w:r w:rsidRPr="00C10F97">
        <w:t>Providing information to consumers to help them make informed decisions. We have a specific role in this regard relating to financial services.</w:t>
      </w:r>
    </w:p>
    <w:p w14:paraId="7AA20349" w14:textId="77777777" w:rsidR="00BB0A11" w:rsidRPr="00C10F97" w:rsidRDefault="00BB0A11" w:rsidP="00BB0A11">
      <w:pPr>
        <w:pStyle w:val="ListParagraph"/>
        <w:numPr>
          <w:ilvl w:val="0"/>
          <w:numId w:val="28"/>
        </w:numPr>
        <w:spacing w:after="0" w:line="276" w:lineRule="auto"/>
        <w:ind w:left="567" w:hanging="425"/>
        <w:jc w:val="both"/>
      </w:pPr>
      <w:r w:rsidRPr="00C10F97">
        <w:t>Advising policy-makers in relation to consumer protection and competition matters.</w:t>
      </w:r>
    </w:p>
    <w:p w14:paraId="3464FFA1" w14:textId="77777777" w:rsidR="00BB0A11" w:rsidRPr="00C10F97" w:rsidRDefault="00BB0A11" w:rsidP="00BB0A11">
      <w:pPr>
        <w:pStyle w:val="ListParagraph"/>
        <w:numPr>
          <w:ilvl w:val="0"/>
          <w:numId w:val="28"/>
        </w:numPr>
        <w:spacing w:after="0" w:line="276" w:lineRule="auto"/>
        <w:ind w:left="567" w:hanging="425"/>
        <w:jc w:val="both"/>
      </w:pPr>
      <w:bookmarkStart w:id="2" w:name="_Hlk98858794"/>
      <w:bookmarkEnd w:id="1"/>
      <w:r w:rsidRPr="00C10F97">
        <w:t xml:space="preserve">Exercising statutory roles in relation to Alternative Dispute Resolution, credit intermediaries and the regulation of business relationships in the grocery sector. </w:t>
      </w:r>
      <w:r w:rsidRPr="00C10F97">
        <w:rPr>
          <w:highlight w:val="yellow"/>
        </w:rPr>
        <w:t xml:space="preserve"> </w:t>
      </w:r>
    </w:p>
    <w:bookmarkEnd w:id="2"/>
    <w:p w14:paraId="21AFA3EC" w14:textId="77777777" w:rsidR="00BB0A11" w:rsidRPr="00C10F97" w:rsidRDefault="00BB0A11" w:rsidP="00BB0A11">
      <w:pPr>
        <w:pStyle w:val="ListParagraph"/>
        <w:spacing w:after="0" w:line="276" w:lineRule="auto"/>
        <w:jc w:val="both"/>
      </w:pPr>
    </w:p>
    <w:p w14:paraId="6FFC8015" w14:textId="77777777" w:rsidR="00BB0A11" w:rsidRDefault="00BB0A11" w:rsidP="00BB0A11">
      <w:pPr>
        <w:rPr>
          <w:bCs/>
        </w:rPr>
      </w:pPr>
      <w:bookmarkStart w:id="3" w:name="_Hlk98858812"/>
      <w:r w:rsidRPr="00C10F97">
        <w:t xml:space="preserve">We are governed by an Executive Chairperson </w:t>
      </w:r>
      <w:r w:rsidRPr="005F4128">
        <w:t>and Commission structure. Each Division of the CCPC is overseen by a Member of the Commission, led by a Divisional Director and managed by a senior management team from within the Division.</w:t>
      </w:r>
      <w:r w:rsidRPr="00C10F97">
        <w:t xml:space="preserve">  </w:t>
      </w:r>
      <w:r w:rsidRPr="00C10F97">
        <w:rPr>
          <w:bCs/>
        </w:rPr>
        <w:t>We are staffed with people from a wide range of technical backgrounds</w:t>
      </w:r>
      <w:bookmarkEnd w:id="3"/>
      <w:r>
        <w:rPr>
          <w:bCs/>
        </w:rPr>
        <w:t>.  D</w:t>
      </w:r>
      <w:r w:rsidRPr="00255E70">
        <w:rPr>
          <w:bCs/>
        </w:rPr>
        <w:t>etail</w:t>
      </w:r>
      <w:r>
        <w:rPr>
          <w:bCs/>
        </w:rPr>
        <w:t>s</w:t>
      </w:r>
      <w:r w:rsidRPr="00255E70">
        <w:rPr>
          <w:bCs/>
        </w:rPr>
        <w:t xml:space="preserve"> of the </w:t>
      </w:r>
      <w:r>
        <w:rPr>
          <w:bCs/>
        </w:rPr>
        <w:t xml:space="preserve">CCPC </w:t>
      </w:r>
      <w:r w:rsidRPr="00255E70">
        <w:rPr>
          <w:bCs/>
        </w:rPr>
        <w:t xml:space="preserve">Vision, Mission, Values and Goals of the can be found at </w:t>
      </w:r>
      <w:hyperlink r:id="rId13" w:history="1">
        <w:r w:rsidRPr="00D00B27">
          <w:rPr>
            <w:rStyle w:val="Hyperlink"/>
            <w:bCs/>
          </w:rPr>
          <w:t>www.ccpc.ie</w:t>
        </w:r>
      </w:hyperlink>
      <w:r w:rsidRPr="00255E70">
        <w:rPr>
          <w:bCs/>
        </w:rPr>
        <w:t>.</w:t>
      </w:r>
      <w:r>
        <w:rPr>
          <w:bCs/>
        </w:rPr>
        <w:t xml:space="preserve"> along with details of our e</w:t>
      </w:r>
      <w:r w:rsidRPr="00255E70">
        <w:rPr>
          <w:bCs/>
        </w:rPr>
        <w:t xml:space="preserve">mployee </w:t>
      </w:r>
      <w:r>
        <w:rPr>
          <w:bCs/>
        </w:rPr>
        <w:t>b</w:t>
      </w:r>
      <w:r w:rsidRPr="00255E70">
        <w:rPr>
          <w:bCs/>
        </w:rPr>
        <w:t>enefits</w:t>
      </w:r>
      <w:r>
        <w:rPr>
          <w:bCs/>
        </w:rPr>
        <w:t>.</w:t>
      </w:r>
    </w:p>
    <w:p w14:paraId="2B46E561" w14:textId="77777777" w:rsidR="00185BC1" w:rsidRPr="00185BC1" w:rsidRDefault="00185BC1" w:rsidP="00DC0687">
      <w:pPr>
        <w:spacing w:after="0" w:line="276" w:lineRule="auto"/>
        <w:jc w:val="both"/>
      </w:pPr>
    </w:p>
    <w:p w14:paraId="5DC16126" w14:textId="77777777" w:rsidR="00185BC1" w:rsidRPr="00D05CE7" w:rsidRDefault="00185BC1" w:rsidP="00EA1B0E">
      <w:pPr>
        <w:spacing w:after="0" w:line="240" w:lineRule="auto"/>
        <w:jc w:val="both"/>
        <w:rPr>
          <w:b/>
          <w:sz w:val="28"/>
          <w:szCs w:val="28"/>
        </w:rPr>
      </w:pPr>
      <w:r w:rsidRPr="00D05CE7">
        <w:rPr>
          <w:b/>
          <w:sz w:val="28"/>
          <w:szCs w:val="28"/>
        </w:rPr>
        <w:t>Role Summary</w:t>
      </w:r>
    </w:p>
    <w:p w14:paraId="5EB8E8C9" w14:textId="77777777" w:rsidR="00A67D4B" w:rsidRDefault="00A67D4B" w:rsidP="00EA1B0E">
      <w:pPr>
        <w:spacing w:after="0" w:line="240" w:lineRule="auto"/>
        <w:jc w:val="both"/>
        <w:rPr>
          <w:b/>
        </w:rPr>
      </w:pPr>
    </w:p>
    <w:p w14:paraId="76C75C21" w14:textId="77777777" w:rsidR="005F1BDF" w:rsidRDefault="005F1BDF" w:rsidP="00EA1B0E">
      <w:pPr>
        <w:spacing w:after="0" w:line="240" w:lineRule="auto"/>
        <w:jc w:val="both"/>
        <w:rPr>
          <w:b/>
        </w:rPr>
      </w:pPr>
      <w:r w:rsidRPr="001A25D8">
        <w:rPr>
          <w:b/>
        </w:rPr>
        <w:t>Role</w:t>
      </w:r>
      <w:r w:rsidR="008A2DAB">
        <w:rPr>
          <w:b/>
        </w:rPr>
        <w:t xml:space="preserve"> Purpose</w:t>
      </w:r>
    </w:p>
    <w:p w14:paraId="59265A85" w14:textId="77777777" w:rsidR="00C6209B" w:rsidRDefault="00C6209B" w:rsidP="00EA1B0E">
      <w:pPr>
        <w:tabs>
          <w:tab w:val="left" w:pos="360"/>
        </w:tabs>
        <w:autoSpaceDE w:val="0"/>
        <w:autoSpaceDN w:val="0"/>
        <w:adjustRightInd w:val="0"/>
        <w:spacing w:after="240" w:line="276" w:lineRule="auto"/>
        <w:contextualSpacing/>
        <w:jc w:val="both"/>
        <w:rPr>
          <w:rFonts w:cs="Helv"/>
          <w:color w:val="000000"/>
        </w:rPr>
      </w:pPr>
    </w:p>
    <w:p w14:paraId="2F6B75F6" w14:textId="527E31F0" w:rsidR="00412DC2" w:rsidRDefault="00412DC2" w:rsidP="00412DC2">
      <w:pPr>
        <w:spacing w:after="0" w:line="276" w:lineRule="auto"/>
        <w:ind w:hanging="11"/>
        <w:jc w:val="both"/>
        <w:outlineLvl w:val="4"/>
        <w:rPr>
          <w:rFonts w:eastAsia="Times New Roman" w:cs="TT14Bt00"/>
          <w:bCs/>
          <w:kern w:val="32"/>
          <w:szCs w:val="26"/>
          <w:lang w:val="en-GB" w:eastAsia="en-GB"/>
        </w:rPr>
      </w:pPr>
      <w:r>
        <w:rPr>
          <w:rFonts w:cs="Helv"/>
          <w:color w:val="000000"/>
        </w:rPr>
        <w:t xml:space="preserve">The CCPC is seeking to recruit </w:t>
      </w:r>
      <w:r w:rsidRPr="00BB0A11">
        <w:rPr>
          <w:rFonts w:cs="Helv"/>
          <w:color w:val="000000"/>
        </w:rPr>
        <w:t xml:space="preserve">a </w:t>
      </w:r>
      <w:r w:rsidR="00141DED" w:rsidRPr="00BB0A11">
        <w:rPr>
          <w:rFonts w:cs="Helv"/>
          <w:color w:val="000000"/>
        </w:rPr>
        <w:t>Senior Product Safety Manager</w:t>
      </w:r>
      <w:r w:rsidR="00E20623" w:rsidRPr="00BB0A11">
        <w:rPr>
          <w:rFonts w:cs="Helv"/>
          <w:color w:val="000000"/>
        </w:rPr>
        <w:t xml:space="preserve"> </w:t>
      </w:r>
      <w:r w:rsidR="00A94438" w:rsidRPr="00BB0A11">
        <w:rPr>
          <w:rFonts w:cs="Helv"/>
          <w:color w:val="000000"/>
        </w:rPr>
        <w:t xml:space="preserve">for </w:t>
      </w:r>
      <w:r w:rsidR="00CA1255" w:rsidRPr="00BB0A11">
        <w:rPr>
          <w:rFonts w:cs="Helv"/>
          <w:color w:val="000000"/>
        </w:rPr>
        <w:t>its</w:t>
      </w:r>
      <w:r w:rsidR="00A94438" w:rsidRPr="00BB0A11">
        <w:rPr>
          <w:rFonts w:cs="Helv"/>
          <w:color w:val="000000"/>
        </w:rPr>
        <w:t xml:space="preserve"> </w:t>
      </w:r>
      <w:r w:rsidRPr="00BB0A11">
        <w:rPr>
          <w:rFonts w:cs="Helv"/>
          <w:color w:val="000000"/>
        </w:rPr>
        <w:t>Product Safety</w:t>
      </w:r>
      <w:r w:rsidR="00367DF5" w:rsidRPr="00BB0A11">
        <w:rPr>
          <w:rFonts w:cs="Helv"/>
          <w:color w:val="000000"/>
        </w:rPr>
        <w:t xml:space="preserve"> Division</w:t>
      </w:r>
      <w:r w:rsidR="00924DED" w:rsidRPr="00BB0A11">
        <w:rPr>
          <w:rFonts w:cs="Helv"/>
          <w:color w:val="000000"/>
        </w:rPr>
        <w:t xml:space="preserve"> (PSD)</w:t>
      </w:r>
      <w:r w:rsidRPr="00BB0A11">
        <w:rPr>
          <w:rFonts w:cs="Helv"/>
          <w:color w:val="000000"/>
        </w:rPr>
        <w:t>.</w:t>
      </w:r>
      <w:r>
        <w:rPr>
          <w:rFonts w:cs="Helv"/>
          <w:color w:val="000000"/>
        </w:rPr>
        <w:t xml:space="preserve"> </w:t>
      </w:r>
      <w:r>
        <w:rPr>
          <w:rFonts w:eastAsia="Times New Roman" w:cs="TT14Bt00"/>
          <w:bCs/>
          <w:kern w:val="32"/>
          <w:szCs w:val="26"/>
          <w:lang w:val="en-GB" w:eastAsia="en-GB"/>
        </w:rPr>
        <w:t xml:space="preserve">This is an opportunity for a high calibre, Senior Manager with relevant experience, to bring their strong leadership and management approach to a </w:t>
      </w:r>
      <w:r w:rsidR="00364903">
        <w:rPr>
          <w:rFonts w:eastAsia="Times New Roman" w:cs="TT14Bt00"/>
          <w:bCs/>
          <w:kern w:val="32"/>
          <w:szCs w:val="26"/>
          <w:lang w:val="en-GB" w:eastAsia="en-GB"/>
        </w:rPr>
        <w:t xml:space="preserve">new and developing </w:t>
      </w:r>
      <w:r>
        <w:rPr>
          <w:rFonts w:eastAsia="Times New Roman" w:cs="TT14Bt00"/>
          <w:bCs/>
          <w:kern w:val="32"/>
          <w:szCs w:val="26"/>
          <w:lang w:val="en-GB" w:eastAsia="en-GB"/>
        </w:rPr>
        <w:t xml:space="preserve">regulatory and technical division supporting the goals of a dynamic and fast-paced organisation. </w:t>
      </w:r>
    </w:p>
    <w:p w14:paraId="1775652B" w14:textId="77777777" w:rsidR="00924DED" w:rsidRDefault="00924DED" w:rsidP="00412DC2">
      <w:pPr>
        <w:spacing w:after="0" w:line="276" w:lineRule="auto"/>
        <w:ind w:hanging="11"/>
        <w:jc w:val="both"/>
        <w:outlineLvl w:val="4"/>
        <w:rPr>
          <w:rFonts w:eastAsia="Times New Roman" w:cs="TT14Bt00"/>
          <w:bCs/>
          <w:kern w:val="32"/>
          <w:szCs w:val="26"/>
          <w:lang w:val="en-GB" w:eastAsia="en-GB"/>
        </w:rPr>
      </w:pPr>
    </w:p>
    <w:p w14:paraId="7BDAE6C5" w14:textId="503BC4CD" w:rsidR="00141DED" w:rsidRDefault="008303CC" w:rsidP="008303CC">
      <w:pPr>
        <w:spacing w:line="276" w:lineRule="auto"/>
        <w:ind w:left="34"/>
        <w:jc w:val="both"/>
        <w:rPr>
          <w:rFonts w:cs="Helv"/>
          <w:color w:val="000000"/>
        </w:rPr>
      </w:pPr>
      <w:r>
        <w:rPr>
          <w:rFonts w:eastAsia="Times New Roman" w:cs="TT14Bt00"/>
          <w:bCs/>
          <w:kern w:val="32"/>
          <w:szCs w:val="26"/>
          <w:lang w:eastAsia="en-GB"/>
        </w:rPr>
        <w:t xml:space="preserve">PSD is responsible for the CCPC’s functions as a market surveillance authority for non-food consumer products and its role as </w:t>
      </w:r>
      <w:r w:rsidRPr="00BD2306">
        <w:rPr>
          <w:rFonts w:eastAsia="Times New Roman" w:cs="TT14Bt00"/>
          <w:bCs/>
          <w:kern w:val="32"/>
          <w:szCs w:val="26"/>
          <w:lang w:eastAsia="en-GB"/>
        </w:rPr>
        <w:t>the National Contact Point for the EU rapid alert system for the notification of hazardous non-food consumer items (</w:t>
      </w:r>
      <w:proofErr w:type="spellStart"/>
      <w:r w:rsidRPr="00BD2306">
        <w:rPr>
          <w:rFonts w:eastAsia="Times New Roman" w:cs="TT14Bt00"/>
          <w:bCs/>
          <w:kern w:val="32"/>
          <w:szCs w:val="26"/>
          <w:lang w:eastAsia="en-GB"/>
        </w:rPr>
        <w:t>SafetyGate</w:t>
      </w:r>
      <w:proofErr w:type="spellEnd"/>
      <w:r>
        <w:rPr>
          <w:rFonts w:eastAsia="Times New Roman" w:cs="TT14Bt00"/>
          <w:bCs/>
          <w:kern w:val="32"/>
          <w:szCs w:val="26"/>
          <w:lang w:eastAsia="en-GB"/>
        </w:rPr>
        <w:t xml:space="preserve"> RAPEX</w:t>
      </w:r>
      <w:r w:rsidRPr="00BD2306">
        <w:rPr>
          <w:rFonts w:eastAsia="Times New Roman" w:cs="TT14Bt00"/>
          <w:bCs/>
          <w:kern w:val="32"/>
          <w:szCs w:val="26"/>
          <w:lang w:eastAsia="en-GB"/>
        </w:rPr>
        <w:t xml:space="preserve">). </w:t>
      </w:r>
      <w:r>
        <w:rPr>
          <w:rFonts w:cs="Helv"/>
          <w:color w:val="000000"/>
        </w:rPr>
        <w:t xml:space="preserve">PSD has recently expanded and is restructured into </w:t>
      </w:r>
      <w:r w:rsidR="006F4EA7">
        <w:rPr>
          <w:rFonts w:cs="Helv"/>
          <w:color w:val="000000"/>
        </w:rPr>
        <w:t xml:space="preserve">four </w:t>
      </w:r>
      <w:r>
        <w:rPr>
          <w:rFonts w:cs="Helv"/>
          <w:color w:val="000000"/>
        </w:rPr>
        <w:t xml:space="preserve">separate Units with distinct areas of responsibility each headed by a Senior Product Safety Manager (AP). </w:t>
      </w:r>
    </w:p>
    <w:p w14:paraId="61A8A15F" w14:textId="3EB7593D" w:rsidR="008303CC" w:rsidRDefault="008303CC" w:rsidP="008303CC">
      <w:pPr>
        <w:spacing w:line="276" w:lineRule="auto"/>
        <w:ind w:left="34"/>
        <w:jc w:val="both"/>
        <w:rPr>
          <w:rFonts w:cs="Helv"/>
          <w:color w:val="000000"/>
        </w:rPr>
      </w:pPr>
      <w:r>
        <w:rPr>
          <w:rFonts w:cs="Helv"/>
          <w:color w:val="000000"/>
        </w:rPr>
        <w:t>The core work of the units include</w:t>
      </w:r>
      <w:r w:rsidR="00401D2E">
        <w:rPr>
          <w:rFonts w:cs="Helv"/>
          <w:color w:val="000000"/>
        </w:rPr>
        <w:t>s</w:t>
      </w:r>
      <w:r>
        <w:rPr>
          <w:rFonts w:cs="Helv"/>
          <w:color w:val="000000"/>
        </w:rPr>
        <w:t>:</w:t>
      </w:r>
    </w:p>
    <w:p w14:paraId="1D4396F3" w14:textId="77777777" w:rsidR="008303CC" w:rsidRDefault="008303CC" w:rsidP="008303CC">
      <w:pPr>
        <w:pStyle w:val="ListParagraph"/>
        <w:numPr>
          <w:ilvl w:val="0"/>
          <w:numId w:val="1"/>
        </w:numPr>
        <w:ind w:left="360"/>
        <w:jc w:val="both"/>
        <w:rPr>
          <w:rFonts w:eastAsia="Times New Roman" w:cs="TT14Bt00"/>
          <w:bCs/>
          <w:kern w:val="32"/>
          <w:szCs w:val="26"/>
          <w:lang w:eastAsia="en-GB"/>
        </w:rPr>
      </w:pPr>
      <w:r w:rsidRPr="00BD2306">
        <w:rPr>
          <w:rFonts w:eastAsia="Times New Roman" w:cs="TT14Bt00"/>
          <w:bCs/>
          <w:kern w:val="32"/>
          <w:szCs w:val="26"/>
          <w:lang w:eastAsia="en-GB"/>
        </w:rPr>
        <w:t>carrying out effective market surveillance of products, including investigating and inspecting suspected non-compliant or unsafe products</w:t>
      </w:r>
      <w:r>
        <w:rPr>
          <w:rFonts w:eastAsia="Times New Roman" w:cs="TT14Bt00"/>
          <w:bCs/>
          <w:kern w:val="32"/>
          <w:szCs w:val="26"/>
          <w:lang w:eastAsia="en-GB"/>
        </w:rPr>
        <w:t xml:space="preserve"> online and in business premises;</w:t>
      </w:r>
    </w:p>
    <w:p w14:paraId="021B737A" w14:textId="10625494" w:rsidR="00141DED" w:rsidRDefault="00141DED" w:rsidP="008303CC">
      <w:pPr>
        <w:pStyle w:val="ListParagraph"/>
        <w:numPr>
          <w:ilvl w:val="0"/>
          <w:numId w:val="1"/>
        </w:numPr>
        <w:ind w:left="360"/>
        <w:jc w:val="both"/>
        <w:rPr>
          <w:rFonts w:eastAsia="Times New Roman" w:cs="TT14Bt00"/>
          <w:bCs/>
          <w:kern w:val="32"/>
          <w:szCs w:val="26"/>
          <w:lang w:eastAsia="en-GB"/>
        </w:rPr>
      </w:pPr>
      <w:r>
        <w:rPr>
          <w:rFonts w:eastAsia="Times New Roman" w:cs="TT14Bt00"/>
          <w:bCs/>
          <w:kern w:val="32"/>
          <w:szCs w:val="26"/>
          <w:lang w:eastAsia="en-GB"/>
        </w:rPr>
        <w:t xml:space="preserve">ensuring </w:t>
      </w:r>
      <w:r w:rsidR="008973F9">
        <w:rPr>
          <w:rFonts w:eastAsia="Times New Roman" w:cs="TT14Bt00"/>
          <w:bCs/>
          <w:kern w:val="32"/>
          <w:szCs w:val="26"/>
          <w:lang w:eastAsia="en-GB"/>
        </w:rPr>
        <w:t>businesses</w:t>
      </w:r>
      <w:r>
        <w:rPr>
          <w:rFonts w:eastAsia="Times New Roman" w:cs="TT14Bt00"/>
          <w:bCs/>
          <w:kern w:val="32"/>
          <w:szCs w:val="26"/>
          <w:lang w:eastAsia="en-GB"/>
        </w:rPr>
        <w:t xml:space="preserve"> take appropriate and proportionate corrective action;</w:t>
      </w:r>
    </w:p>
    <w:p w14:paraId="4502AF29" w14:textId="182C99F8" w:rsidR="008303CC" w:rsidRDefault="008303CC" w:rsidP="008303CC">
      <w:pPr>
        <w:pStyle w:val="ListParagraph"/>
        <w:numPr>
          <w:ilvl w:val="0"/>
          <w:numId w:val="1"/>
        </w:numPr>
        <w:ind w:left="360"/>
        <w:jc w:val="both"/>
        <w:rPr>
          <w:rFonts w:eastAsia="Times New Roman" w:cs="TT14Bt00"/>
          <w:bCs/>
          <w:kern w:val="32"/>
          <w:szCs w:val="26"/>
          <w:lang w:eastAsia="en-GB"/>
        </w:rPr>
      </w:pPr>
      <w:r w:rsidRPr="00BD2306">
        <w:rPr>
          <w:rFonts w:eastAsia="Times New Roman" w:cs="TT14Bt00"/>
          <w:bCs/>
          <w:kern w:val="32"/>
          <w:szCs w:val="26"/>
          <w:lang w:eastAsia="en-GB"/>
        </w:rPr>
        <w:t>monitoring and processing of relevant product recalls in Ireland</w:t>
      </w:r>
      <w:r>
        <w:rPr>
          <w:rFonts w:eastAsia="Times New Roman" w:cs="TT14Bt00"/>
          <w:bCs/>
          <w:kern w:val="32"/>
          <w:szCs w:val="26"/>
          <w:lang w:eastAsia="en-GB"/>
        </w:rPr>
        <w:t>;</w:t>
      </w:r>
    </w:p>
    <w:p w14:paraId="13068B4B" w14:textId="5BAEA117" w:rsidR="008303CC" w:rsidRDefault="008303CC" w:rsidP="008303CC">
      <w:pPr>
        <w:pStyle w:val="ListParagraph"/>
        <w:numPr>
          <w:ilvl w:val="0"/>
          <w:numId w:val="1"/>
        </w:numPr>
        <w:ind w:left="360"/>
        <w:jc w:val="both"/>
        <w:rPr>
          <w:rFonts w:eastAsia="Times New Roman" w:cs="TT14Bt00"/>
          <w:bCs/>
          <w:kern w:val="32"/>
          <w:szCs w:val="26"/>
          <w:lang w:eastAsia="en-GB"/>
        </w:rPr>
      </w:pPr>
      <w:r>
        <w:rPr>
          <w:rFonts w:eastAsia="Times New Roman" w:cs="TT14Bt00"/>
          <w:bCs/>
          <w:kern w:val="32"/>
          <w:szCs w:val="26"/>
          <w:lang w:eastAsia="en-GB"/>
        </w:rPr>
        <w:t xml:space="preserve">managing the CCPC’s obligations as </w:t>
      </w:r>
      <w:r w:rsidR="00FE2B73">
        <w:rPr>
          <w:rFonts w:eastAsia="Times New Roman" w:cs="TT14Bt00"/>
          <w:bCs/>
          <w:kern w:val="32"/>
          <w:szCs w:val="26"/>
          <w:lang w:eastAsia="en-GB"/>
        </w:rPr>
        <w:t xml:space="preserve">a Market Surveillance Authority and </w:t>
      </w:r>
      <w:proofErr w:type="spellStart"/>
      <w:r>
        <w:rPr>
          <w:rFonts w:eastAsia="Times New Roman" w:cs="TT14Bt00"/>
          <w:bCs/>
          <w:kern w:val="32"/>
          <w:szCs w:val="26"/>
          <w:lang w:eastAsia="en-GB"/>
        </w:rPr>
        <w:t>Rapex</w:t>
      </w:r>
      <w:proofErr w:type="spellEnd"/>
      <w:r>
        <w:rPr>
          <w:rFonts w:eastAsia="Times New Roman" w:cs="TT14Bt00"/>
          <w:bCs/>
          <w:kern w:val="32"/>
          <w:szCs w:val="26"/>
          <w:lang w:eastAsia="en-GB"/>
        </w:rPr>
        <w:t xml:space="preserve"> National Contact Point;</w:t>
      </w:r>
    </w:p>
    <w:p w14:paraId="7D1A7616" w14:textId="1B1BB7BB" w:rsidR="008303CC" w:rsidRDefault="008303CC" w:rsidP="008303CC">
      <w:pPr>
        <w:pStyle w:val="ListParagraph"/>
        <w:numPr>
          <w:ilvl w:val="0"/>
          <w:numId w:val="1"/>
        </w:numPr>
        <w:ind w:left="360"/>
        <w:jc w:val="both"/>
        <w:rPr>
          <w:rFonts w:eastAsia="Times New Roman" w:cs="TT14Bt00"/>
          <w:bCs/>
          <w:kern w:val="32"/>
          <w:szCs w:val="26"/>
          <w:lang w:eastAsia="en-GB"/>
        </w:rPr>
      </w:pPr>
      <w:r>
        <w:rPr>
          <w:rFonts w:eastAsia="Times New Roman" w:cs="TT14Bt00"/>
          <w:bCs/>
          <w:kern w:val="32"/>
          <w:szCs w:val="26"/>
          <w:lang w:eastAsia="en-GB"/>
        </w:rPr>
        <w:t>carrying out product risk assessments;</w:t>
      </w:r>
    </w:p>
    <w:p w14:paraId="11645262" w14:textId="674F035C" w:rsidR="00141DED" w:rsidRDefault="00141DED" w:rsidP="008303CC">
      <w:pPr>
        <w:pStyle w:val="ListParagraph"/>
        <w:numPr>
          <w:ilvl w:val="0"/>
          <w:numId w:val="1"/>
        </w:numPr>
        <w:ind w:left="360"/>
        <w:jc w:val="both"/>
        <w:rPr>
          <w:rFonts w:eastAsia="Times New Roman" w:cs="TT14Bt00"/>
          <w:bCs/>
          <w:kern w:val="32"/>
          <w:szCs w:val="26"/>
          <w:lang w:eastAsia="en-GB"/>
        </w:rPr>
      </w:pPr>
      <w:r>
        <w:rPr>
          <w:rFonts w:eastAsia="Times New Roman" w:cs="TT14Bt00"/>
          <w:bCs/>
          <w:kern w:val="32"/>
          <w:szCs w:val="26"/>
          <w:lang w:eastAsia="en-GB"/>
        </w:rPr>
        <w:t>increasing engagement with consumers to inform them of recalls of unsafe products;</w:t>
      </w:r>
    </w:p>
    <w:p w14:paraId="5D40C6D9" w14:textId="04535C83" w:rsidR="008973F9" w:rsidRDefault="008973F9" w:rsidP="008303CC">
      <w:pPr>
        <w:pStyle w:val="ListParagraph"/>
        <w:numPr>
          <w:ilvl w:val="0"/>
          <w:numId w:val="1"/>
        </w:numPr>
        <w:ind w:left="360"/>
        <w:jc w:val="both"/>
        <w:rPr>
          <w:rFonts w:eastAsia="Times New Roman" w:cs="TT14Bt00"/>
          <w:bCs/>
          <w:kern w:val="32"/>
          <w:szCs w:val="26"/>
          <w:lang w:eastAsia="en-GB"/>
        </w:rPr>
      </w:pPr>
      <w:r>
        <w:rPr>
          <w:rFonts w:eastAsia="Times New Roman" w:cs="TT14Bt00"/>
          <w:bCs/>
          <w:kern w:val="32"/>
          <w:szCs w:val="26"/>
          <w:lang w:eastAsia="en-GB"/>
        </w:rPr>
        <w:t>increasing visibility of engagement with business to achieve compliance;</w:t>
      </w:r>
    </w:p>
    <w:p w14:paraId="7B3132E2" w14:textId="77777777" w:rsidR="008303CC" w:rsidRPr="00CE4875" w:rsidRDefault="008303CC" w:rsidP="008303CC">
      <w:pPr>
        <w:pStyle w:val="ListParagraph"/>
        <w:numPr>
          <w:ilvl w:val="0"/>
          <w:numId w:val="1"/>
        </w:numPr>
        <w:ind w:left="360"/>
        <w:jc w:val="both"/>
        <w:rPr>
          <w:rFonts w:eastAsia="Times New Roman" w:cs="TT14Bt00"/>
          <w:bCs/>
          <w:kern w:val="32"/>
          <w:szCs w:val="26"/>
          <w:lang w:eastAsia="en-GB"/>
        </w:rPr>
      </w:pPr>
      <w:r>
        <w:rPr>
          <w:rFonts w:eastAsia="Times New Roman" w:cs="TT14Bt00"/>
          <w:bCs/>
          <w:kern w:val="32"/>
          <w:szCs w:val="26"/>
          <w:lang w:eastAsia="en-GB"/>
        </w:rPr>
        <w:t>working closely with Customs to intervene in the prevention of non-compliant products entering the Irish market.</w:t>
      </w:r>
    </w:p>
    <w:p w14:paraId="42D7E011" w14:textId="77777777" w:rsidR="00924DED" w:rsidRPr="00924DED" w:rsidRDefault="00924DED" w:rsidP="00924DED">
      <w:pPr>
        <w:spacing w:after="0" w:line="276" w:lineRule="auto"/>
        <w:ind w:hanging="11"/>
        <w:jc w:val="both"/>
        <w:outlineLvl w:val="4"/>
        <w:rPr>
          <w:rFonts w:eastAsia="Times New Roman" w:cs="TT14Bt00"/>
          <w:bCs/>
          <w:kern w:val="32"/>
          <w:szCs w:val="26"/>
          <w:lang w:eastAsia="en-GB"/>
        </w:rPr>
      </w:pPr>
    </w:p>
    <w:p w14:paraId="77347899" w14:textId="0E64EAC6" w:rsidR="009D7BF0" w:rsidRPr="0032323D" w:rsidRDefault="00D54CA3" w:rsidP="009D7BF0">
      <w:pPr>
        <w:spacing w:line="276" w:lineRule="auto"/>
        <w:ind w:left="34"/>
        <w:jc w:val="both"/>
        <w:rPr>
          <w:rFonts w:cstheme="minorHAnsi"/>
        </w:rPr>
      </w:pPr>
      <w:r w:rsidRPr="0032323D">
        <w:rPr>
          <w:rFonts w:cs="Helv"/>
          <w:color w:val="000000"/>
        </w:rPr>
        <w:t xml:space="preserve">The </w:t>
      </w:r>
      <w:r w:rsidR="008973F9">
        <w:rPr>
          <w:rFonts w:cs="Helv"/>
          <w:color w:val="000000"/>
        </w:rPr>
        <w:t>Senior Product Safety Manager</w:t>
      </w:r>
      <w:r w:rsidRPr="0032323D">
        <w:rPr>
          <w:rFonts w:cs="Helv"/>
          <w:color w:val="000000"/>
        </w:rPr>
        <w:t xml:space="preserve"> will occupy a senior role directly involved in the leadership and management of a Division that works with complex and developing issues</w:t>
      </w:r>
      <w:r w:rsidRPr="0032323D">
        <w:rPr>
          <w:rFonts w:cs="Helv"/>
          <w:color w:val="000000"/>
          <w:lang w:val="en"/>
        </w:rPr>
        <w:t xml:space="preserve"> ensuring </w:t>
      </w:r>
      <w:r w:rsidR="001737DB" w:rsidRPr="0032323D">
        <w:rPr>
          <w:rFonts w:cs="Helv"/>
          <w:color w:val="000000"/>
          <w:lang w:val="en"/>
        </w:rPr>
        <w:t>the protection of</w:t>
      </w:r>
      <w:r w:rsidRPr="0032323D">
        <w:rPr>
          <w:rFonts w:cs="Helv"/>
          <w:color w:val="000000"/>
          <w:lang w:val="en"/>
        </w:rPr>
        <w:t xml:space="preserve"> </w:t>
      </w:r>
      <w:r w:rsidR="001737DB" w:rsidRPr="0032323D">
        <w:rPr>
          <w:rFonts w:cs="Helv"/>
          <w:color w:val="000000"/>
          <w:lang w:val="en"/>
        </w:rPr>
        <w:t>consumers from unsafe products</w:t>
      </w:r>
      <w:r w:rsidR="00364903">
        <w:rPr>
          <w:rFonts w:cs="Helv"/>
          <w:color w:val="000000"/>
          <w:lang w:val="en"/>
        </w:rPr>
        <w:t>.</w:t>
      </w:r>
      <w:r w:rsidR="001737DB" w:rsidRPr="0032323D">
        <w:rPr>
          <w:rFonts w:cs="Helv"/>
          <w:color w:val="000000"/>
          <w:lang w:val="en"/>
        </w:rPr>
        <w:t xml:space="preserve"> </w:t>
      </w:r>
      <w:r w:rsidR="00364903">
        <w:rPr>
          <w:rFonts w:cs="Helv"/>
          <w:color w:val="000000"/>
        </w:rPr>
        <w:t xml:space="preserve">The role is an opportunity for an adaptable professional with proven expertise in management to establish, develop and lead a new and growing Unit, </w:t>
      </w:r>
      <w:r w:rsidR="00364903">
        <w:t>leading regulatory activity that contribute to the CCPC in achieving its mission</w:t>
      </w:r>
      <w:r w:rsidRPr="0032323D">
        <w:rPr>
          <w:rFonts w:cs="Helv"/>
          <w:color w:val="000000"/>
          <w:lang w:val="en"/>
        </w:rPr>
        <w:t>.</w:t>
      </w:r>
      <w:r w:rsidRPr="0032323D">
        <w:rPr>
          <w:rFonts w:cs="Helv"/>
          <w:color w:val="000000"/>
        </w:rPr>
        <w:t xml:space="preserve"> </w:t>
      </w:r>
      <w:r w:rsidR="009D7BF0" w:rsidRPr="0032323D">
        <w:rPr>
          <w:rFonts w:cs="TT14Bt00"/>
        </w:rPr>
        <w:t xml:space="preserve">The role is a key appointment contributing to the success of the work of the Division as it continues to grow and develop </w:t>
      </w:r>
      <w:r w:rsidR="004B49BC" w:rsidRPr="0032323D">
        <w:rPr>
          <w:rFonts w:cs="TT14Bt00"/>
        </w:rPr>
        <w:t xml:space="preserve">in </w:t>
      </w:r>
      <w:r w:rsidR="009D7BF0" w:rsidRPr="0032323D">
        <w:rPr>
          <w:rFonts w:cs="TT14Bt00"/>
        </w:rPr>
        <w:t xml:space="preserve">the CCPC. </w:t>
      </w:r>
      <w:r w:rsidR="009D7BF0" w:rsidRPr="0032323D">
        <w:rPr>
          <w:rFonts w:cstheme="minorHAnsi"/>
        </w:rPr>
        <w:t xml:space="preserve"> </w:t>
      </w:r>
    </w:p>
    <w:p w14:paraId="33038DF4" w14:textId="508F5724" w:rsidR="0032323D" w:rsidRPr="0032323D" w:rsidRDefault="0032323D" w:rsidP="009D7BF0">
      <w:pPr>
        <w:spacing w:line="276" w:lineRule="auto"/>
        <w:ind w:left="34"/>
        <w:jc w:val="both"/>
        <w:rPr>
          <w:rFonts w:cstheme="minorHAnsi"/>
        </w:rPr>
      </w:pPr>
      <w:r w:rsidRPr="0032323D">
        <w:rPr>
          <w:rFonts w:cstheme="minorHAnsi"/>
        </w:rPr>
        <w:t xml:space="preserve">The </w:t>
      </w:r>
      <w:r w:rsidRPr="0032323D">
        <w:rPr>
          <w:rFonts w:cs="Arial"/>
        </w:rPr>
        <w:t xml:space="preserve">successful candidate will be primarily responsible for the day-to-day management </w:t>
      </w:r>
      <w:r w:rsidR="002B621D">
        <w:rPr>
          <w:rFonts w:cs="Arial"/>
        </w:rPr>
        <w:t xml:space="preserve">and operations </w:t>
      </w:r>
      <w:r w:rsidRPr="0032323D">
        <w:rPr>
          <w:rFonts w:cs="Arial"/>
        </w:rPr>
        <w:t xml:space="preserve">of </w:t>
      </w:r>
      <w:r w:rsidR="001C4CC8">
        <w:rPr>
          <w:rFonts w:cs="Arial"/>
        </w:rPr>
        <w:t>a new</w:t>
      </w:r>
      <w:r w:rsidRPr="0032323D">
        <w:rPr>
          <w:rFonts w:cs="Arial"/>
        </w:rPr>
        <w:t xml:space="preserve"> Unit</w:t>
      </w:r>
      <w:r>
        <w:rPr>
          <w:rFonts w:cs="Arial"/>
        </w:rPr>
        <w:t>.</w:t>
      </w:r>
    </w:p>
    <w:p w14:paraId="31EB5A34" w14:textId="0A10DEBE" w:rsidR="00457423" w:rsidRDefault="00457423" w:rsidP="00EA1B0E">
      <w:pPr>
        <w:spacing w:after="0" w:line="240" w:lineRule="auto"/>
        <w:ind w:left="75"/>
        <w:jc w:val="both"/>
        <w:rPr>
          <w:b/>
          <w:spacing w:val="-6"/>
        </w:rPr>
      </w:pPr>
    </w:p>
    <w:p w14:paraId="443DD665" w14:textId="1356C373" w:rsidR="00320919" w:rsidRDefault="00320919" w:rsidP="00EA1B0E">
      <w:pPr>
        <w:spacing w:after="0" w:line="240" w:lineRule="auto"/>
        <w:ind w:left="75"/>
        <w:jc w:val="both"/>
        <w:rPr>
          <w:b/>
          <w:spacing w:val="-6"/>
        </w:rPr>
      </w:pPr>
    </w:p>
    <w:p w14:paraId="0294D5B1" w14:textId="22D6A2A5" w:rsidR="00320919" w:rsidRDefault="00320919" w:rsidP="00EA1B0E">
      <w:pPr>
        <w:spacing w:after="0" w:line="240" w:lineRule="auto"/>
        <w:ind w:left="75"/>
        <w:jc w:val="both"/>
        <w:rPr>
          <w:b/>
          <w:spacing w:val="-6"/>
        </w:rPr>
      </w:pPr>
    </w:p>
    <w:p w14:paraId="1F2A6864" w14:textId="77777777" w:rsidR="00320919" w:rsidRDefault="00320919" w:rsidP="00EA1B0E">
      <w:pPr>
        <w:spacing w:after="0" w:line="240" w:lineRule="auto"/>
        <w:ind w:left="75"/>
        <w:jc w:val="both"/>
        <w:rPr>
          <w:b/>
          <w:spacing w:val="-6"/>
        </w:rPr>
      </w:pPr>
    </w:p>
    <w:p w14:paraId="2A699399" w14:textId="77777777" w:rsidR="00EA1B0E" w:rsidRDefault="008A2DAB" w:rsidP="00EA1B0E">
      <w:pPr>
        <w:spacing w:after="0" w:line="240" w:lineRule="auto"/>
        <w:ind w:left="75"/>
        <w:jc w:val="both"/>
        <w:rPr>
          <w:b/>
          <w:spacing w:val="-6"/>
        </w:rPr>
      </w:pPr>
      <w:r>
        <w:rPr>
          <w:b/>
          <w:spacing w:val="-6"/>
        </w:rPr>
        <w:lastRenderedPageBreak/>
        <w:t>Key Responsibilities</w:t>
      </w:r>
    </w:p>
    <w:p w14:paraId="2F5012C6" w14:textId="77777777" w:rsidR="00EA1B0E" w:rsidRPr="000B0A38" w:rsidRDefault="00EA1B0E" w:rsidP="00EA1B0E">
      <w:pPr>
        <w:spacing w:after="0" w:line="240" w:lineRule="auto"/>
        <w:jc w:val="both"/>
        <w:rPr>
          <w:b/>
          <w:spacing w:val="-6"/>
        </w:rPr>
      </w:pPr>
    </w:p>
    <w:p w14:paraId="2DED06A1" w14:textId="0DA2E698" w:rsidR="000B1ADF" w:rsidRDefault="000B1ADF" w:rsidP="003F5DDF">
      <w:pPr>
        <w:numPr>
          <w:ilvl w:val="0"/>
          <w:numId w:val="9"/>
        </w:numPr>
        <w:overflowPunct w:val="0"/>
        <w:autoSpaceDE w:val="0"/>
        <w:autoSpaceDN w:val="0"/>
        <w:adjustRightInd w:val="0"/>
        <w:spacing w:after="0" w:line="276" w:lineRule="auto"/>
        <w:ind w:left="714" w:hanging="357"/>
        <w:jc w:val="both"/>
        <w:rPr>
          <w:rFonts w:eastAsia="Calibri" w:cs="Times New Roman"/>
        </w:rPr>
      </w:pPr>
      <w:r>
        <w:rPr>
          <w:rFonts w:eastAsia="Calibri" w:cs="Times New Roman"/>
        </w:rPr>
        <w:t>Lead on the establishment of the Unit</w:t>
      </w:r>
      <w:r w:rsidR="0032323D">
        <w:rPr>
          <w:rFonts w:eastAsia="Calibri" w:cs="Times New Roman"/>
        </w:rPr>
        <w:t xml:space="preserve">, including </w:t>
      </w:r>
      <w:r w:rsidR="00DF4B64">
        <w:rPr>
          <w:rFonts w:eastAsia="Calibri" w:cs="Times New Roman"/>
        </w:rPr>
        <w:t>the development of d</w:t>
      </w:r>
      <w:r w:rsidR="00DF4B64" w:rsidRPr="009263AE">
        <w:rPr>
          <w:rFonts w:eastAsia="Calibri" w:cs="Times New Roman"/>
        </w:rPr>
        <w:t>ivisional procedures and internal systems</w:t>
      </w:r>
      <w:r w:rsidR="00DF4B64">
        <w:rPr>
          <w:rFonts w:eastAsia="Calibri" w:cs="Times New Roman"/>
        </w:rPr>
        <w:t xml:space="preserve"> for the Unit</w:t>
      </w:r>
      <w:r w:rsidR="00D461D9">
        <w:rPr>
          <w:rFonts w:eastAsia="Calibri" w:cs="Times New Roman"/>
        </w:rPr>
        <w:t>.</w:t>
      </w:r>
    </w:p>
    <w:p w14:paraId="1149577C" w14:textId="66C3333F" w:rsidR="00F83DD8" w:rsidRDefault="00FC3F60" w:rsidP="00BB0A11">
      <w:pPr>
        <w:numPr>
          <w:ilvl w:val="0"/>
          <w:numId w:val="9"/>
        </w:numPr>
        <w:overflowPunct w:val="0"/>
        <w:autoSpaceDE w:val="0"/>
        <w:autoSpaceDN w:val="0"/>
        <w:adjustRightInd w:val="0"/>
        <w:spacing w:after="0" w:line="276" w:lineRule="auto"/>
        <w:ind w:left="714" w:hanging="357"/>
        <w:jc w:val="both"/>
        <w:rPr>
          <w:rFonts w:eastAsia="Calibri" w:cs="Times New Roman"/>
        </w:rPr>
      </w:pPr>
      <w:r w:rsidRPr="00F83DD8">
        <w:rPr>
          <w:rFonts w:eastAsia="Calibri" w:cs="Times New Roman"/>
        </w:rPr>
        <w:t xml:space="preserve">Oversight of market surveillance activities conducted by the </w:t>
      </w:r>
      <w:r w:rsidR="00F83DD8" w:rsidRPr="00F83DD8">
        <w:rPr>
          <w:rFonts w:eastAsia="Calibri" w:cs="Times New Roman"/>
        </w:rPr>
        <w:t>Unit including</w:t>
      </w:r>
      <w:r w:rsidR="00F83DD8">
        <w:rPr>
          <w:rFonts w:eastAsia="Calibri" w:cs="Times New Roman"/>
        </w:rPr>
        <w:t>:</w:t>
      </w:r>
    </w:p>
    <w:p w14:paraId="4C058104" w14:textId="1AF54DDE" w:rsidR="00F83DD8" w:rsidRDefault="00F83DD8" w:rsidP="00BB0A11">
      <w:pPr>
        <w:numPr>
          <w:ilvl w:val="1"/>
          <w:numId w:val="29"/>
        </w:numPr>
        <w:overflowPunct w:val="0"/>
        <w:autoSpaceDE w:val="0"/>
        <w:autoSpaceDN w:val="0"/>
        <w:adjustRightInd w:val="0"/>
        <w:spacing w:after="0" w:line="276" w:lineRule="auto"/>
        <w:jc w:val="both"/>
        <w:rPr>
          <w:rFonts w:eastAsia="Calibri" w:cs="Times New Roman"/>
        </w:rPr>
      </w:pPr>
      <w:r>
        <w:rPr>
          <w:rFonts w:eastAsia="Calibri" w:cs="Times New Roman"/>
        </w:rPr>
        <w:t>Targeting and sampling the riskiest products;</w:t>
      </w:r>
    </w:p>
    <w:p w14:paraId="05554A59" w14:textId="0D20C5CF" w:rsidR="00F83DD8" w:rsidRDefault="00F83DD8" w:rsidP="00BB0A11">
      <w:pPr>
        <w:numPr>
          <w:ilvl w:val="1"/>
          <w:numId w:val="29"/>
        </w:numPr>
        <w:overflowPunct w:val="0"/>
        <w:autoSpaceDE w:val="0"/>
        <w:autoSpaceDN w:val="0"/>
        <w:adjustRightInd w:val="0"/>
        <w:spacing w:after="0" w:line="276" w:lineRule="auto"/>
        <w:jc w:val="both"/>
        <w:rPr>
          <w:rFonts w:eastAsia="Calibri" w:cs="Times New Roman"/>
        </w:rPr>
      </w:pPr>
      <w:r>
        <w:rPr>
          <w:rFonts w:eastAsia="Calibri" w:cs="Times New Roman"/>
        </w:rPr>
        <w:t>p</w:t>
      </w:r>
      <w:r w:rsidRPr="00F83DD8">
        <w:rPr>
          <w:rFonts w:eastAsia="Calibri" w:cs="Times New Roman"/>
        </w:rPr>
        <w:t>rompt and effective investigation of product safety cases</w:t>
      </w:r>
      <w:r>
        <w:rPr>
          <w:rFonts w:eastAsia="Calibri" w:cs="Times New Roman"/>
        </w:rPr>
        <w:t>;</w:t>
      </w:r>
    </w:p>
    <w:p w14:paraId="3D51610E" w14:textId="7055E2EE" w:rsidR="00F83DD8" w:rsidRDefault="00F83DD8" w:rsidP="00BB0A11">
      <w:pPr>
        <w:numPr>
          <w:ilvl w:val="1"/>
          <w:numId w:val="29"/>
        </w:numPr>
        <w:overflowPunct w:val="0"/>
        <w:autoSpaceDE w:val="0"/>
        <w:autoSpaceDN w:val="0"/>
        <w:adjustRightInd w:val="0"/>
        <w:spacing w:after="0" w:line="276" w:lineRule="auto"/>
        <w:jc w:val="both"/>
        <w:rPr>
          <w:rFonts w:eastAsia="Calibri" w:cs="Times New Roman"/>
        </w:rPr>
      </w:pPr>
      <w:r>
        <w:rPr>
          <w:rFonts w:eastAsia="Calibri" w:cs="Times New Roman"/>
        </w:rPr>
        <w:t>ensuring corrective measures, for example recalls, are undertaken, which may include taking enforcement actions.</w:t>
      </w:r>
    </w:p>
    <w:p w14:paraId="739365DB" w14:textId="77777777" w:rsidR="00FE2B73" w:rsidRPr="001C4CC8" w:rsidRDefault="00FE2B73" w:rsidP="003F5DDF">
      <w:pPr>
        <w:numPr>
          <w:ilvl w:val="0"/>
          <w:numId w:val="9"/>
        </w:numPr>
        <w:overflowPunct w:val="0"/>
        <w:autoSpaceDE w:val="0"/>
        <w:autoSpaceDN w:val="0"/>
        <w:adjustRightInd w:val="0"/>
        <w:spacing w:after="0" w:line="276" w:lineRule="auto"/>
        <w:ind w:left="714" w:hanging="357"/>
        <w:jc w:val="both"/>
        <w:rPr>
          <w:rFonts w:eastAsia="Calibri" w:cs="Times New Roman"/>
        </w:rPr>
      </w:pPr>
      <w:r>
        <w:t>Analyse statistics and monitor trends arising from trade data, product recall data, international activity, and proactively respond to emerging trends.</w:t>
      </w:r>
    </w:p>
    <w:p w14:paraId="2AB2AE76" w14:textId="4545B14B" w:rsidR="00E61302" w:rsidRDefault="00E61302" w:rsidP="003F5DDF">
      <w:pPr>
        <w:numPr>
          <w:ilvl w:val="0"/>
          <w:numId w:val="9"/>
        </w:numPr>
        <w:overflowPunct w:val="0"/>
        <w:autoSpaceDE w:val="0"/>
        <w:autoSpaceDN w:val="0"/>
        <w:adjustRightInd w:val="0"/>
        <w:spacing w:after="0" w:line="276" w:lineRule="auto"/>
        <w:ind w:left="714" w:hanging="357"/>
        <w:jc w:val="both"/>
        <w:rPr>
          <w:rFonts w:eastAsia="Calibri" w:cs="Times New Roman"/>
        </w:rPr>
      </w:pPr>
      <w:r w:rsidRPr="009263AE">
        <w:rPr>
          <w:rFonts w:eastAsia="Calibri" w:cs="Times New Roman"/>
        </w:rPr>
        <w:t>Identify best practices with a focus on future requirements and resource realities</w:t>
      </w:r>
      <w:r w:rsidR="00D461D9">
        <w:rPr>
          <w:rFonts w:eastAsia="Calibri" w:cs="Times New Roman"/>
        </w:rPr>
        <w:t>.</w:t>
      </w:r>
      <w:r w:rsidRPr="009263AE">
        <w:rPr>
          <w:rFonts w:eastAsia="Calibri" w:cs="Times New Roman"/>
        </w:rPr>
        <w:t xml:space="preserve"> </w:t>
      </w:r>
    </w:p>
    <w:p w14:paraId="23DBA190" w14:textId="589FC2F9" w:rsidR="0032323D" w:rsidRDefault="0032323D" w:rsidP="003F5DDF">
      <w:pPr>
        <w:numPr>
          <w:ilvl w:val="0"/>
          <w:numId w:val="9"/>
        </w:numPr>
        <w:overflowPunct w:val="0"/>
        <w:autoSpaceDE w:val="0"/>
        <w:autoSpaceDN w:val="0"/>
        <w:adjustRightInd w:val="0"/>
        <w:spacing w:after="0" w:line="276" w:lineRule="auto"/>
        <w:ind w:left="714" w:hanging="357"/>
        <w:jc w:val="both"/>
        <w:rPr>
          <w:rFonts w:eastAsia="Calibri" w:cs="Times New Roman"/>
        </w:rPr>
      </w:pPr>
      <w:r w:rsidRPr="009263AE">
        <w:rPr>
          <w:rFonts w:eastAsia="Calibri" w:cs="TT14Bt00"/>
        </w:rPr>
        <w:t>Lead</w:t>
      </w:r>
      <w:r w:rsidR="00B13E13">
        <w:rPr>
          <w:rFonts w:eastAsia="Calibri" w:cs="TT14Bt00"/>
        </w:rPr>
        <w:t>,</w:t>
      </w:r>
      <w:r w:rsidRPr="009263AE">
        <w:rPr>
          <w:rFonts w:eastAsia="Calibri" w:cs="TT14Bt00"/>
        </w:rPr>
        <w:t xml:space="preserve"> manage</w:t>
      </w:r>
      <w:r w:rsidR="00B13E13">
        <w:rPr>
          <w:rFonts w:eastAsia="Calibri" w:cs="TT14Bt00"/>
        </w:rPr>
        <w:t>, supervise and support</w:t>
      </w:r>
      <w:r w:rsidRPr="009263AE">
        <w:rPr>
          <w:rFonts w:eastAsia="Calibri" w:cs="TT14Bt00"/>
        </w:rPr>
        <w:t xml:space="preserve"> team members</w:t>
      </w:r>
      <w:r>
        <w:rPr>
          <w:rFonts w:eastAsia="Calibri" w:cs="TT14Bt00"/>
        </w:rPr>
        <w:t xml:space="preserve"> effectively</w:t>
      </w:r>
      <w:r w:rsidRPr="009263AE">
        <w:rPr>
          <w:rFonts w:eastAsia="Calibri" w:cs="TT14Bt00"/>
        </w:rPr>
        <w:t xml:space="preserve">, </w:t>
      </w:r>
      <w:r w:rsidRPr="009263AE">
        <w:rPr>
          <w:rFonts w:eastAsia="Calibri" w:cs="Times New Roman"/>
        </w:rPr>
        <w:t xml:space="preserve">including </w:t>
      </w:r>
      <w:r w:rsidRPr="009263AE">
        <w:rPr>
          <w:rFonts w:eastAsia="Calibri" w:cs="TT14Bt00"/>
        </w:rPr>
        <w:t xml:space="preserve">performance </w:t>
      </w:r>
      <w:r>
        <w:rPr>
          <w:rFonts w:eastAsia="Calibri" w:cs="TT14Bt00"/>
        </w:rPr>
        <w:t>management</w:t>
      </w:r>
      <w:r w:rsidRPr="009263AE">
        <w:rPr>
          <w:rFonts w:eastAsia="Calibri" w:cs="TT14Bt00"/>
        </w:rPr>
        <w:t xml:space="preserve"> </w:t>
      </w:r>
      <w:r>
        <w:rPr>
          <w:rFonts w:eastAsia="Calibri" w:cs="TT14Bt00"/>
        </w:rPr>
        <w:t>and</w:t>
      </w:r>
      <w:r w:rsidRPr="009263AE">
        <w:rPr>
          <w:rFonts w:eastAsia="Calibri" w:cs="Times New Roman"/>
        </w:rPr>
        <w:t xml:space="preserve"> identification of</w:t>
      </w:r>
      <w:r>
        <w:rPr>
          <w:rFonts w:eastAsia="Calibri" w:cs="Times New Roman"/>
        </w:rPr>
        <w:t xml:space="preserve"> individual and team</w:t>
      </w:r>
      <w:r w:rsidRPr="009263AE">
        <w:rPr>
          <w:rFonts w:eastAsia="Calibri" w:cs="Times New Roman"/>
        </w:rPr>
        <w:t xml:space="preserve"> learning </w:t>
      </w:r>
      <w:r>
        <w:rPr>
          <w:rFonts w:eastAsia="Calibri" w:cs="Times New Roman"/>
        </w:rPr>
        <w:t>and development needs</w:t>
      </w:r>
      <w:r w:rsidR="00D461D9">
        <w:rPr>
          <w:rFonts w:eastAsia="Calibri" w:cs="Times New Roman"/>
        </w:rPr>
        <w:t>.</w:t>
      </w:r>
    </w:p>
    <w:p w14:paraId="3BD1C9BC" w14:textId="2DA32084" w:rsidR="00C36EAF" w:rsidRPr="009263AE" w:rsidRDefault="00870012" w:rsidP="003F5DDF">
      <w:pPr>
        <w:numPr>
          <w:ilvl w:val="0"/>
          <w:numId w:val="9"/>
        </w:numPr>
        <w:overflowPunct w:val="0"/>
        <w:autoSpaceDE w:val="0"/>
        <w:autoSpaceDN w:val="0"/>
        <w:adjustRightInd w:val="0"/>
        <w:spacing w:after="0" w:line="276" w:lineRule="auto"/>
        <w:ind w:left="714" w:hanging="357"/>
        <w:jc w:val="both"/>
        <w:rPr>
          <w:rFonts w:eastAsia="Calibri" w:cs="Times New Roman"/>
        </w:rPr>
      </w:pPr>
      <w:r>
        <w:rPr>
          <w:rFonts w:eastAsia="Calibri" w:cs="Times New Roman"/>
        </w:rPr>
        <w:t>Work as part of Divisional Senior Management team</w:t>
      </w:r>
      <w:r w:rsidR="00D54CA3" w:rsidRPr="009263AE">
        <w:rPr>
          <w:rFonts w:eastAsia="Calibri" w:cs="Times New Roman"/>
        </w:rPr>
        <w:t xml:space="preserve"> in leading a culture of continuous </w:t>
      </w:r>
      <w:r w:rsidR="00D54CA3" w:rsidRPr="00CC3E1D">
        <w:rPr>
          <w:rFonts w:eastAsia="Calibri" w:cs="Times New Roman"/>
        </w:rPr>
        <w:t>improvement</w:t>
      </w:r>
      <w:r w:rsidR="00A947E8" w:rsidRPr="00EC2CC0">
        <w:rPr>
          <w:rFonts w:eastAsia="Calibri" w:cs="Times New Roman"/>
        </w:rPr>
        <w:t xml:space="preserve">, </w:t>
      </w:r>
      <w:r w:rsidR="00E2639A" w:rsidRPr="00EC2CC0">
        <w:rPr>
          <w:rFonts w:eastAsia="Calibri" w:cs="Times New Roman"/>
        </w:rPr>
        <w:t>innovation</w:t>
      </w:r>
      <w:r w:rsidR="00CC3E1D" w:rsidRPr="00EC2CC0">
        <w:rPr>
          <w:rFonts w:eastAsia="Calibri" w:cs="Times New Roman"/>
        </w:rPr>
        <w:t xml:space="preserve"> and </w:t>
      </w:r>
      <w:r w:rsidR="00E2639A" w:rsidRPr="00EC2CC0">
        <w:rPr>
          <w:rFonts w:eastAsia="Calibri" w:cs="Times New Roman"/>
        </w:rPr>
        <w:t>collaboration</w:t>
      </w:r>
      <w:r w:rsidR="004A21AC" w:rsidRPr="00CC3E1D">
        <w:rPr>
          <w:rFonts w:eastAsia="Calibri" w:cs="Times New Roman"/>
        </w:rPr>
        <w:t xml:space="preserve">, </w:t>
      </w:r>
    </w:p>
    <w:p w14:paraId="55CFDBF0" w14:textId="35A25C20" w:rsidR="00ED4BBE" w:rsidRPr="00BD7AE9" w:rsidRDefault="00FE69D4" w:rsidP="003F5DDF">
      <w:pPr>
        <w:pStyle w:val="ListParagraph"/>
        <w:numPr>
          <w:ilvl w:val="0"/>
          <w:numId w:val="9"/>
        </w:numPr>
        <w:autoSpaceDE w:val="0"/>
        <w:autoSpaceDN w:val="0"/>
        <w:adjustRightInd w:val="0"/>
        <w:spacing w:after="120" w:line="276" w:lineRule="auto"/>
        <w:ind w:left="714" w:hanging="357"/>
        <w:jc w:val="both"/>
        <w:rPr>
          <w:rFonts w:cs="Calibri"/>
        </w:rPr>
      </w:pPr>
      <w:r w:rsidRPr="0048770A">
        <w:rPr>
          <w:rFonts w:cs="Calibri"/>
        </w:rPr>
        <w:t>Build, manag</w:t>
      </w:r>
      <w:r>
        <w:rPr>
          <w:rFonts w:cs="Calibri"/>
        </w:rPr>
        <w:t>e</w:t>
      </w:r>
      <w:r w:rsidRPr="0048770A">
        <w:rPr>
          <w:rFonts w:cs="Calibri"/>
        </w:rPr>
        <w:t xml:space="preserve"> and maintain productive and positive relationships with internal and external</w:t>
      </w:r>
      <w:r>
        <w:rPr>
          <w:rFonts w:cs="Calibri"/>
        </w:rPr>
        <w:t xml:space="preserve"> </w:t>
      </w:r>
      <w:r w:rsidRPr="00BD7AE9">
        <w:rPr>
          <w:rFonts w:cs="Calibri"/>
        </w:rPr>
        <w:t>stakeholders, whilst representing CCPC at external fora, which may involve national and international travel;</w:t>
      </w:r>
    </w:p>
    <w:p w14:paraId="66B5D5B4" w14:textId="6B80E7ED" w:rsidR="00D24860" w:rsidRPr="00BD7AE9" w:rsidRDefault="00D24860" w:rsidP="003F5DDF">
      <w:pPr>
        <w:pStyle w:val="ListParagraph"/>
        <w:numPr>
          <w:ilvl w:val="0"/>
          <w:numId w:val="9"/>
        </w:numPr>
        <w:autoSpaceDE w:val="0"/>
        <w:autoSpaceDN w:val="0"/>
        <w:adjustRightInd w:val="0"/>
        <w:spacing w:after="0" w:line="276" w:lineRule="auto"/>
        <w:ind w:left="714" w:hanging="357"/>
        <w:jc w:val="both"/>
        <w:rPr>
          <w:rFonts w:cs="Calibri"/>
        </w:rPr>
      </w:pPr>
      <w:r w:rsidRPr="00BD7AE9">
        <w:rPr>
          <w:rFonts w:eastAsia="Calibri" w:cs="Times New Roman"/>
        </w:rPr>
        <w:t>Promote the Vision, Mission and Values of the CCPC that will pro-actively contribute to the CCPC achieving its strategic objectives</w:t>
      </w:r>
    </w:p>
    <w:p w14:paraId="07101DAA" w14:textId="6676856D" w:rsidR="00D24860" w:rsidRPr="00BD7AE9" w:rsidRDefault="00D24860" w:rsidP="003F5DDF">
      <w:pPr>
        <w:pStyle w:val="ListParagraph"/>
        <w:numPr>
          <w:ilvl w:val="0"/>
          <w:numId w:val="9"/>
        </w:numPr>
        <w:autoSpaceDE w:val="0"/>
        <w:autoSpaceDN w:val="0"/>
        <w:adjustRightInd w:val="0"/>
        <w:spacing w:after="0" w:line="276" w:lineRule="auto"/>
        <w:ind w:left="714" w:hanging="357"/>
        <w:jc w:val="both"/>
        <w:rPr>
          <w:rFonts w:cs="Calibri"/>
        </w:rPr>
      </w:pPr>
      <w:r w:rsidRPr="00BD7AE9">
        <w:t>Ensure the management of reporting obligations, corporate activities and work plan development and reporting is conducted in an accurate, timely and efficient manner</w:t>
      </w:r>
      <w:r w:rsidRPr="00BD7AE9" w:rsidDel="00B023E7">
        <w:rPr>
          <w:rFonts w:cs="TT14Bt00"/>
        </w:rPr>
        <w:t xml:space="preserve"> </w:t>
      </w:r>
    </w:p>
    <w:p w14:paraId="5C7BBD23" w14:textId="7A2EB458" w:rsidR="00D24860" w:rsidRPr="00BD7AE9" w:rsidRDefault="00D24860" w:rsidP="003F5DDF">
      <w:pPr>
        <w:pStyle w:val="ListParagraph"/>
        <w:numPr>
          <w:ilvl w:val="0"/>
          <w:numId w:val="9"/>
        </w:numPr>
        <w:autoSpaceDE w:val="0"/>
        <w:autoSpaceDN w:val="0"/>
        <w:adjustRightInd w:val="0"/>
        <w:spacing w:after="0" w:line="276" w:lineRule="auto"/>
        <w:ind w:left="714" w:hanging="357"/>
        <w:jc w:val="both"/>
        <w:rPr>
          <w:rFonts w:cs="Calibri"/>
        </w:rPr>
      </w:pPr>
      <w:r w:rsidRPr="00BD7AE9">
        <w:rPr>
          <w:rFonts w:cs="TT14Bt00"/>
        </w:rPr>
        <w:t>Carry out any other additional tasks that may be assigned to deliver the business objectives of the Division and the CCPC.</w:t>
      </w:r>
    </w:p>
    <w:p w14:paraId="69479512" w14:textId="77777777" w:rsidR="00BD7AE9" w:rsidRPr="00BD7AE9" w:rsidRDefault="00BD7AE9" w:rsidP="003F5DDF">
      <w:pPr>
        <w:pStyle w:val="ListParagraph"/>
        <w:autoSpaceDE w:val="0"/>
        <w:autoSpaceDN w:val="0"/>
        <w:adjustRightInd w:val="0"/>
        <w:spacing w:after="0" w:line="240" w:lineRule="auto"/>
        <w:ind w:left="714"/>
        <w:jc w:val="both"/>
        <w:rPr>
          <w:rFonts w:cs="Calibri"/>
        </w:rPr>
      </w:pPr>
    </w:p>
    <w:p w14:paraId="7DDEEE19" w14:textId="77777777" w:rsidR="00BD7AE9" w:rsidRDefault="00BD7AE9" w:rsidP="007B48FE">
      <w:pPr>
        <w:spacing w:after="0" w:line="276" w:lineRule="auto"/>
        <w:jc w:val="both"/>
        <w:rPr>
          <w:rFonts w:cs="Arial"/>
          <w:b/>
          <w:sz w:val="24"/>
          <w:szCs w:val="24"/>
        </w:rPr>
      </w:pPr>
    </w:p>
    <w:p w14:paraId="08449BFD" w14:textId="3108F80E" w:rsidR="007B48FE" w:rsidRPr="007B48FE" w:rsidRDefault="007B48FE" w:rsidP="007B48FE">
      <w:pPr>
        <w:spacing w:after="0" w:line="276" w:lineRule="auto"/>
        <w:jc w:val="both"/>
        <w:rPr>
          <w:rFonts w:cs="Arial"/>
          <w:b/>
          <w:sz w:val="24"/>
          <w:szCs w:val="24"/>
        </w:rPr>
      </w:pPr>
      <w:r w:rsidRPr="007B48FE">
        <w:rPr>
          <w:rFonts w:cs="Arial"/>
          <w:b/>
          <w:sz w:val="24"/>
          <w:szCs w:val="24"/>
        </w:rPr>
        <w:t>Technical/Professional</w:t>
      </w:r>
    </w:p>
    <w:p w14:paraId="4B20F24E" w14:textId="77777777" w:rsidR="007B48FE" w:rsidRDefault="007B48FE" w:rsidP="0069396A">
      <w:pPr>
        <w:spacing w:after="0" w:line="276" w:lineRule="auto"/>
        <w:ind w:left="-709" w:firstLine="142"/>
        <w:jc w:val="both"/>
        <w:rPr>
          <w:rFonts w:cs="Arial"/>
          <w:b/>
        </w:rPr>
      </w:pPr>
    </w:p>
    <w:p w14:paraId="49FC796B" w14:textId="48E2099B" w:rsidR="00307B4C" w:rsidRDefault="007B48FE" w:rsidP="007B48FE">
      <w:pPr>
        <w:spacing w:after="0" w:line="276" w:lineRule="auto"/>
        <w:jc w:val="both"/>
        <w:rPr>
          <w:rFonts w:cs="Arial"/>
        </w:rPr>
      </w:pPr>
      <w:r w:rsidRPr="00DC0687">
        <w:rPr>
          <w:rFonts w:cs="Arial"/>
          <w:u w:val="single"/>
        </w:rPr>
        <w:t>Essential</w:t>
      </w:r>
      <w:r w:rsidRPr="0089382A">
        <w:rPr>
          <w:rFonts w:cs="Arial"/>
        </w:rPr>
        <w:t>:</w:t>
      </w:r>
    </w:p>
    <w:p w14:paraId="22975A80" w14:textId="23779627" w:rsidR="000E1F1F" w:rsidRDefault="000E1F1F" w:rsidP="007B48FE">
      <w:pPr>
        <w:spacing w:after="0" w:line="276" w:lineRule="auto"/>
        <w:jc w:val="both"/>
        <w:rPr>
          <w:rFonts w:cs="Arial"/>
        </w:rPr>
      </w:pPr>
    </w:p>
    <w:p w14:paraId="3DC80BBE" w14:textId="4BEB64C7" w:rsidR="000E1F1F" w:rsidRPr="000E1F1F" w:rsidRDefault="000E1F1F" w:rsidP="000E1F1F">
      <w:pPr>
        <w:pStyle w:val="ListParagraph"/>
        <w:numPr>
          <w:ilvl w:val="0"/>
          <w:numId w:val="31"/>
        </w:numPr>
        <w:spacing w:after="0" w:line="276" w:lineRule="auto"/>
        <w:jc w:val="both"/>
        <w:rPr>
          <w:rFonts w:cs="Arial"/>
        </w:rPr>
      </w:pPr>
      <w:r>
        <w:rPr>
          <w:rFonts w:cstheme="minorHAnsi"/>
        </w:rPr>
        <w:t xml:space="preserve">Third level degree </w:t>
      </w:r>
      <w:r>
        <w:rPr>
          <w:lang w:val="en-GB"/>
        </w:rPr>
        <w:t>or a</w:t>
      </w:r>
      <w:r w:rsidRPr="00AA2870">
        <w:rPr>
          <w:lang w:val="en-GB"/>
        </w:rPr>
        <w:t xml:space="preserve"> professional qualification in an area related to the role</w:t>
      </w:r>
      <w:r>
        <w:rPr>
          <w:lang w:val="en-GB"/>
        </w:rPr>
        <w:t>;</w:t>
      </w:r>
    </w:p>
    <w:p w14:paraId="21405289" w14:textId="51F6308C" w:rsidR="000E1F1F" w:rsidRDefault="000E1F1F" w:rsidP="000E1F1F">
      <w:pPr>
        <w:pStyle w:val="NoSpacing"/>
        <w:numPr>
          <w:ilvl w:val="0"/>
          <w:numId w:val="31"/>
        </w:numPr>
      </w:pPr>
      <w:r w:rsidRPr="004A29C3">
        <w:t xml:space="preserve">Minimum </w:t>
      </w:r>
      <w:r>
        <w:t>3</w:t>
      </w:r>
      <w:r w:rsidRPr="004A29C3">
        <w:t xml:space="preserve"> years’ experience of successfully leading and managing specialist team</w:t>
      </w:r>
      <w:r>
        <w:t>s</w:t>
      </w:r>
      <w:r w:rsidRPr="004A29C3">
        <w:t xml:space="preserve"> </w:t>
      </w:r>
      <w:r>
        <w:t>(preferably in a regulatory, product safety or market surveillance environment);</w:t>
      </w:r>
    </w:p>
    <w:p w14:paraId="5A8FD325" w14:textId="66A58435" w:rsidR="000E1F1F" w:rsidRPr="000E1F1F" w:rsidRDefault="000E1F1F" w:rsidP="000E1F1F">
      <w:pPr>
        <w:pStyle w:val="ListParagraph"/>
        <w:numPr>
          <w:ilvl w:val="0"/>
          <w:numId w:val="31"/>
        </w:numPr>
        <w:spacing w:after="0" w:line="276" w:lineRule="auto"/>
        <w:rPr>
          <w:rFonts w:cstheme="minorHAnsi"/>
        </w:rPr>
      </w:pPr>
      <w:r w:rsidRPr="000E1F1F">
        <w:rPr>
          <w:rFonts w:cstheme="minorHAnsi"/>
        </w:rPr>
        <w:t>Practical experience of the application of regulatory legislative instruments</w:t>
      </w:r>
      <w:r>
        <w:rPr>
          <w:rFonts w:cstheme="minorHAnsi"/>
        </w:rPr>
        <w:t>;</w:t>
      </w:r>
    </w:p>
    <w:p w14:paraId="654A6600" w14:textId="77777777" w:rsidR="000E1F1F" w:rsidRPr="000E1F1F" w:rsidRDefault="000E1F1F" w:rsidP="000E1F1F">
      <w:pPr>
        <w:pStyle w:val="ListParagraph"/>
        <w:numPr>
          <w:ilvl w:val="0"/>
          <w:numId w:val="31"/>
        </w:numPr>
        <w:spacing w:after="0" w:line="276" w:lineRule="auto"/>
        <w:rPr>
          <w:rFonts w:cstheme="minorHAnsi"/>
        </w:rPr>
      </w:pPr>
      <w:r w:rsidRPr="000E1F1F">
        <w:rPr>
          <w:rFonts w:cstheme="minorHAnsi"/>
        </w:rPr>
        <w:t>Proven ability to lead and deliver on parallel projects within tight timeframes involving multi-disciplinary and cross Divisional participation;</w:t>
      </w:r>
    </w:p>
    <w:p w14:paraId="399F81E2" w14:textId="77777777" w:rsidR="000E1F1F" w:rsidRPr="000E1F1F" w:rsidRDefault="000E1F1F" w:rsidP="000E1F1F">
      <w:pPr>
        <w:pStyle w:val="ListParagraph"/>
        <w:numPr>
          <w:ilvl w:val="0"/>
          <w:numId w:val="31"/>
        </w:numPr>
        <w:tabs>
          <w:tab w:val="left" w:pos="0"/>
        </w:tabs>
        <w:spacing w:after="0" w:line="240" w:lineRule="auto"/>
        <w:rPr>
          <w:rFonts w:cs="Helvetica"/>
          <w:shd w:val="clear" w:color="auto" w:fill="FFFFFF"/>
        </w:rPr>
      </w:pPr>
      <w:r w:rsidRPr="000E1F1F">
        <w:rPr>
          <w:rFonts w:eastAsia="Times New Roman" w:cs="Arial"/>
          <w:lang w:val="en-GB" w:eastAsia="en-GB"/>
        </w:rPr>
        <w:t>Strong analytical skills with an ability to assess com</w:t>
      </w:r>
      <w:r w:rsidRPr="000E1F1F">
        <w:rPr>
          <w:rFonts w:cs="Helvetica"/>
          <w:shd w:val="clear" w:color="auto" w:fill="FFFFFF"/>
        </w:rPr>
        <w:t>plex data from multiple sources, propose solutions and make well ground decisions;</w:t>
      </w:r>
    </w:p>
    <w:p w14:paraId="0862D3FC" w14:textId="6B24510B" w:rsidR="000E1F1F" w:rsidRPr="000E1F1F" w:rsidRDefault="000E1F1F" w:rsidP="000E1F1F">
      <w:pPr>
        <w:pStyle w:val="ListParagraph"/>
        <w:numPr>
          <w:ilvl w:val="0"/>
          <w:numId w:val="31"/>
        </w:numPr>
        <w:tabs>
          <w:tab w:val="left" w:pos="0"/>
        </w:tabs>
        <w:spacing w:after="0" w:line="240" w:lineRule="auto"/>
        <w:rPr>
          <w:rFonts w:cs="Helvetica"/>
          <w:shd w:val="clear" w:color="auto" w:fill="FFFFFF"/>
        </w:rPr>
      </w:pPr>
      <w:r w:rsidRPr="000E1F1F">
        <w:rPr>
          <w:rFonts w:cstheme="minorHAnsi"/>
        </w:rPr>
        <w:t>Demonstrable interpersonal and influencing skills including the ability to build effective internal and external stakeholder relationships</w:t>
      </w:r>
      <w:r>
        <w:rPr>
          <w:rFonts w:cstheme="minorHAnsi"/>
        </w:rPr>
        <w:t>;</w:t>
      </w:r>
      <w:r w:rsidRPr="000E1F1F">
        <w:rPr>
          <w:rFonts w:cstheme="minorHAnsi"/>
        </w:rPr>
        <w:t xml:space="preserve"> </w:t>
      </w:r>
    </w:p>
    <w:p w14:paraId="646EB670" w14:textId="77777777" w:rsidR="000E1F1F" w:rsidRPr="000E1F1F" w:rsidRDefault="000E1F1F" w:rsidP="000E1F1F">
      <w:pPr>
        <w:pStyle w:val="ListParagraph"/>
        <w:numPr>
          <w:ilvl w:val="0"/>
          <w:numId w:val="31"/>
        </w:numPr>
        <w:tabs>
          <w:tab w:val="left" w:pos="0"/>
        </w:tabs>
        <w:spacing w:after="0" w:line="240" w:lineRule="auto"/>
        <w:rPr>
          <w:rFonts w:cs="Helvetica"/>
          <w:shd w:val="clear" w:color="auto" w:fill="FFFFFF"/>
        </w:rPr>
      </w:pPr>
      <w:r w:rsidRPr="009A4BE9">
        <w:t>Excellent drafting skills, presentation skills and attention to detail</w:t>
      </w:r>
      <w:r>
        <w:t>;</w:t>
      </w:r>
    </w:p>
    <w:p w14:paraId="441A014F" w14:textId="77777777" w:rsidR="000E1F1F" w:rsidRPr="000E1F1F" w:rsidRDefault="000E1F1F" w:rsidP="000E1F1F">
      <w:pPr>
        <w:pStyle w:val="ListParagraph"/>
        <w:numPr>
          <w:ilvl w:val="0"/>
          <w:numId w:val="31"/>
        </w:numPr>
        <w:tabs>
          <w:tab w:val="left" w:pos="0"/>
        </w:tabs>
        <w:spacing w:after="0" w:line="240" w:lineRule="auto"/>
        <w:rPr>
          <w:rFonts w:cs="Helvetica"/>
          <w:shd w:val="clear" w:color="auto" w:fill="FFFFFF"/>
        </w:rPr>
      </w:pPr>
      <w:r w:rsidRPr="00142791">
        <w:lastRenderedPageBreak/>
        <w:t xml:space="preserve">Strong </w:t>
      </w:r>
      <w:r>
        <w:t>leadership</w:t>
      </w:r>
      <w:r w:rsidRPr="00142791">
        <w:t xml:space="preserve"> skills with proven ability to manage, develop and get the best from a team.</w:t>
      </w:r>
    </w:p>
    <w:p w14:paraId="5358A8B6" w14:textId="77777777" w:rsidR="000E1F1F" w:rsidRPr="000E1F1F" w:rsidRDefault="000E1F1F" w:rsidP="000E1F1F">
      <w:pPr>
        <w:pStyle w:val="ListParagraph"/>
        <w:spacing w:after="0" w:line="276" w:lineRule="auto"/>
        <w:jc w:val="both"/>
        <w:rPr>
          <w:rFonts w:cs="Arial"/>
        </w:rPr>
      </w:pPr>
    </w:p>
    <w:p w14:paraId="75CAEAF7" w14:textId="77777777" w:rsidR="00FA535C" w:rsidRDefault="00FA535C" w:rsidP="003F4058">
      <w:pPr>
        <w:spacing w:after="0" w:line="276" w:lineRule="auto"/>
        <w:jc w:val="both"/>
        <w:rPr>
          <w:rFonts w:cs="Arial"/>
        </w:rPr>
      </w:pPr>
    </w:p>
    <w:p w14:paraId="2ED68A05" w14:textId="62EAFF02" w:rsidR="001A4265" w:rsidRPr="00BB0A11" w:rsidRDefault="007B48FE" w:rsidP="00BB0A11">
      <w:pPr>
        <w:tabs>
          <w:tab w:val="left" w:pos="0"/>
        </w:tabs>
        <w:spacing w:after="0" w:line="240" w:lineRule="auto"/>
        <w:ind w:left="-50"/>
        <w:rPr>
          <w:rFonts w:cs="Helvetica"/>
          <w:shd w:val="clear" w:color="auto" w:fill="FFFFFF"/>
        </w:rPr>
      </w:pPr>
      <w:r w:rsidRPr="00D54CA3">
        <w:rPr>
          <w:rFonts w:cs="Arial"/>
          <w:u w:val="single"/>
        </w:rPr>
        <w:t>Desirable</w:t>
      </w:r>
      <w:r w:rsidRPr="00D54CA3">
        <w:rPr>
          <w:rFonts w:cs="Arial"/>
        </w:rPr>
        <w:t>:</w:t>
      </w:r>
    </w:p>
    <w:p w14:paraId="56B32DB3" w14:textId="77777777" w:rsidR="003F4058" w:rsidRDefault="003F4058" w:rsidP="003F4058">
      <w:pPr>
        <w:tabs>
          <w:tab w:val="left" w:pos="0"/>
        </w:tabs>
        <w:spacing w:after="0" w:line="240" w:lineRule="auto"/>
        <w:jc w:val="both"/>
        <w:rPr>
          <w:rFonts w:cs="Helvetica"/>
          <w:shd w:val="clear" w:color="auto" w:fill="FFFFFF"/>
        </w:rPr>
      </w:pPr>
    </w:p>
    <w:p w14:paraId="7779AE04" w14:textId="374B1282" w:rsidR="00F71B65" w:rsidRDefault="00BD7AE9" w:rsidP="00457423">
      <w:pPr>
        <w:pStyle w:val="ListParagraph"/>
        <w:numPr>
          <w:ilvl w:val="0"/>
          <w:numId w:val="8"/>
        </w:numPr>
        <w:tabs>
          <w:tab w:val="left" w:pos="0"/>
        </w:tabs>
        <w:spacing w:after="0" w:line="240" w:lineRule="auto"/>
        <w:ind w:left="833"/>
        <w:jc w:val="both"/>
        <w:rPr>
          <w:rFonts w:cs="Helvetica"/>
          <w:shd w:val="clear" w:color="auto" w:fill="FFFFFF"/>
        </w:rPr>
      </w:pPr>
      <w:r>
        <w:rPr>
          <w:rFonts w:cs="Helvetica"/>
          <w:shd w:val="clear" w:color="auto" w:fill="FFFFFF"/>
        </w:rPr>
        <w:t>Working k</w:t>
      </w:r>
      <w:r w:rsidR="00AF3887">
        <w:rPr>
          <w:rFonts w:cs="Helvetica"/>
          <w:shd w:val="clear" w:color="auto" w:fill="FFFFFF"/>
        </w:rPr>
        <w:t xml:space="preserve">nowledge of product safety </w:t>
      </w:r>
      <w:r>
        <w:rPr>
          <w:rFonts w:cs="Helvetica"/>
          <w:shd w:val="clear" w:color="auto" w:fill="FFFFFF"/>
        </w:rPr>
        <w:t>or</w:t>
      </w:r>
      <w:r w:rsidR="00DC53FA">
        <w:rPr>
          <w:rFonts w:cs="Helvetica"/>
          <w:shd w:val="clear" w:color="auto" w:fill="FFFFFF"/>
        </w:rPr>
        <w:t xml:space="preserve"> market surveillance </w:t>
      </w:r>
      <w:r w:rsidR="00AF3887">
        <w:rPr>
          <w:rFonts w:cs="Helvetica"/>
          <w:shd w:val="clear" w:color="auto" w:fill="FFFFFF"/>
        </w:rPr>
        <w:t>legislation</w:t>
      </w:r>
      <w:r w:rsidR="000E1F1F">
        <w:rPr>
          <w:rFonts w:cs="Helvetica"/>
          <w:shd w:val="clear" w:color="auto" w:fill="FFFFFF"/>
        </w:rPr>
        <w:t>;</w:t>
      </w:r>
    </w:p>
    <w:p w14:paraId="4B525BBD" w14:textId="1F05FF23" w:rsidR="00F75AD5" w:rsidRPr="00F75AD5" w:rsidRDefault="00FD3B1A" w:rsidP="00457423">
      <w:pPr>
        <w:pStyle w:val="ListParagraph"/>
        <w:numPr>
          <w:ilvl w:val="0"/>
          <w:numId w:val="8"/>
        </w:numPr>
        <w:spacing w:after="200" w:line="276" w:lineRule="auto"/>
        <w:ind w:left="833"/>
        <w:jc w:val="both"/>
      </w:pPr>
      <w:r>
        <w:rPr>
          <w:rFonts w:cstheme="minorHAnsi"/>
        </w:rPr>
        <w:t xml:space="preserve">Experience </w:t>
      </w:r>
      <w:r w:rsidR="00BD7AE9">
        <w:rPr>
          <w:rFonts w:cstheme="minorHAnsi"/>
        </w:rPr>
        <w:t>in</w:t>
      </w:r>
      <w:r w:rsidR="00F75AD5" w:rsidRPr="00F75AD5">
        <w:rPr>
          <w:rFonts w:cstheme="minorHAnsi"/>
        </w:rPr>
        <w:t xml:space="preserve"> regulatory inspections or investigations</w:t>
      </w:r>
      <w:r w:rsidR="000E1F1F">
        <w:rPr>
          <w:rFonts w:cstheme="minorHAnsi"/>
        </w:rPr>
        <w:t>;</w:t>
      </w:r>
    </w:p>
    <w:p w14:paraId="7B8B4CEE" w14:textId="28659D78" w:rsidR="00BD7AE9" w:rsidRPr="003F4058" w:rsidRDefault="00BD7AE9" w:rsidP="00BD7AE9">
      <w:pPr>
        <w:pStyle w:val="ListParagraph"/>
        <w:numPr>
          <w:ilvl w:val="0"/>
          <w:numId w:val="8"/>
        </w:numPr>
        <w:tabs>
          <w:tab w:val="left" w:pos="0"/>
        </w:tabs>
        <w:spacing w:after="0" w:line="240" w:lineRule="auto"/>
        <w:ind w:left="833"/>
        <w:jc w:val="both"/>
        <w:rPr>
          <w:rFonts w:cs="Helvetica"/>
          <w:shd w:val="clear" w:color="auto" w:fill="FFFFFF"/>
        </w:rPr>
      </w:pPr>
      <w:r>
        <w:rPr>
          <w:rFonts w:cs="Helvetica"/>
          <w:shd w:val="clear" w:color="auto" w:fill="FFFFFF"/>
        </w:rPr>
        <w:t>Experience of successfully developing and implementing business strategy and/ or change programmes</w:t>
      </w:r>
      <w:r w:rsidR="000E1F1F">
        <w:rPr>
          <w:rFonts w:cs="Helvetica"/>
          <w:shd w:val="clear" w:color="auto" w:fill="FFFFFF"/>
        </w:rPr>
        <w:t>;</w:t>
      </w:r>
      <w:r>
        <w:rPr>
          <w:rFonts w:cs="Helvetica"/>
          <w:shd w:val="clear" w:color="auto" w:fill="FFFFFF"/>
        </w:rPr>
        <w:t xml:space="preserve"> </w:t>
      </w:r>
    </w:p>
    <w:p w14:paraId="04F9C3F3" w14:textId="665B741E" w:rsidR="005D01F7" w:rsidRPr="003F4058" w:rsidRDefault="00BD7AE9" w:rsidP="00457423">
      <w:pPr>
        <w:pStyle w:val="ListParagraph"/>
        <w:numPr>
          <w:ilvl w:val="0"/>
          <w:numId w:val="8"/>
        </w:numPr>
        <w:tabs>
          <w:tab w:val="left" w:pos="0"/>
        </w:tabs>
        <w:spacing w:after="0" w:line="240" w:lineRule="auto"/>
        <w:ind w:left="833"/>
        <w:jc w:val="both"/>
        <w:rPr>
          <w:shd w:val="clear" w:color="auto" w:fill="FFFFFF"/>
        </w:rPr>
      </w:pPr>
      <w:r>
        <w:rPr>
          <w:rFonts w:cs="Helvetica"/>
          <w:shd w:val="clear" w:color="auto" w:fill="FFFFFF"/>
        </w:rPr>
        <w:t>Knowledge of</w:t>
      </w:r>
      <w:r w:rsidR="005D01F7" w:rsidRPr="001B4F23">
        <w:rPr>
          <w:rFonts w:ascii="Calibri" w:hAnsi="Calibri"/>
        </w:rPr>
        <w:t xml:space="preserve"> </w:t>
      </w:r>
      <w:r w:rsidR="005D01F7">
        <w:rPr>
          <w:rFonts w:ascii="Calibri" w:hAnsi="Calibri"/>
        </w:rPr>
        <w:t>governance and risk</w:t>
      </w:r>
      <w:r w:rsidR="000E1F1F">
        <w:rPr>
          <w:rFonts w:ascii="Calibri" w:hAnsi="Calibri"/>
        </w:rPr>
        <w:t>;</w:t>
      </w:r>
    </w:p>
    <w:p w14:paraId="2208BA80" w14:textId="75EC02CE" w:rsidR="003F4058" w:rsidRDefault="00D93F65" w:rsidP="00457423">
      <w:pPr>
        <w:pStyle w:val="NoSpacing"/>
        <w:numPr>
          <w:ilvl w:val="0"/>
          <w:numId w:val="8"/>
        </w:numPr>
        <w:ind w:left="833"/>
        <w:jc w:val="both"/>
      </w:pPr>
      <w:r>
        <w:t xml:space="preserve">Project </w:t>
      </w:r>
      <w:r w:rsidR="009A4BE9">
        <w:t xml:space="preserve">Management </w:t>
      </w:r>
      <w:r w:rsidR="00FD3B1A">
        <w:t>and</w:t>
      </w:r>
      <w:r w:rsidR="00BD7AE9">
        <w:t>/</w:t>
      </w:r>
      <w:r w:rsidR="00FD3B1A">
        <w:t>or case management experience</w:t>
      </w:r>
      <w:r w:rsidR="000E1F1F">
        <w:t>;</w:t>
      </w:r>
    </w:p>
    <w:p w14:paraId="564D23E3" w14:textId="4FE29ABD" w:rsidR="009E1726" w:rsidRPr="009E1726" w:rsidRDefault="009F35F4" w:rsidP="009E1726">
      <w:pPr>
        <w:pStyle w:val="NoSpacing"/>
        <w:numPr>
          <w:ilvl w:val="0"/>
          <w:numId w:val="8"/>
        </w:numPr>
        <w:ind w:left="833"/>
        <w:jc w:val="both"/>
      </w:pPr>
      <w:r w:rsidRPr="003F4058">
        <w:rPr>
          <w:lang w:val="en-GB" w:eastAsia="en-GB"/>
        </w:rPr>
        <w:t>Experience of working across agencies and/or in an international environment</w:t>
      </w:r>
      <w:r w:rsidR="00BD7AE9">
        <w:rPr>
          <w:lang w:val="en-GB" w:eastAsia="en-GB"/>
        </w:rPr>
        <w:t xml:space="preserve"> and networks</w:t>
      </w:r>
      <w:r w:rsidR="000E1F1F">
        <w:rPr>
          <w:lang w:val="en-GB" w:eastAsia="en-GB"/>
        </w:rPr>
        <w:t>;</w:t>
      </w:r>
    </w:p>
    <w:p w14:paraId="53AF7D7E" w14:textId="197368A0" w:rsidR="009E1726" w:rsidRPr="009E1726" w:rsidRDefault="009E1726" w:rsidP="009E1726">
      <w:pPr>
        <w:pStyle w:val="NoSpacing"/>
        <w:numPr>
          <w:ilvl w:val="0"/>
          <w:numId w:val="8"/>
        </w:numPr>
        <w:ind w:left="833"/>
        <w:jc w:val="both"/>
      </w:pPr>
      <w:r w:rsidRPr="009E1726">
        <w:rPr>
          <w:rFonts w:eastAsia="Times New Roman" w:cs="Times New Roman"/>
          <w:lang w:eastAsia="en-IE"/>
        </w:rPr>
        <w:t xml:space="preserve">Full </w:t>
      </w:r>
      <w:r w:rsidR="00BD7AE9">
        <w:rPr>
          <w:rFonts w:eastAsia="Times New Roman" w:cs="Times New Roman"/>
          <w:lang w:eastAsia="en-IE"/>
        </w:rPr>
        <w:t xml:space="preserve">clean </w:t>
      </w:r>
      <w:r w:rsidRPr="009E1726">
        <w:rPr>
          <w:rFonts w:eastAsia="Times New Roman" w:cs="Times New Roman"/>
          <w:lang w:eastAsia="en-IE"/>
        </w:rPr>
        <w:t xml:space="preserve">Irish driving licence </w:t>
      </w:r>
      <w:r w:rsidRPr="009036DF">
        <w:t>with access to a car.</w:t>
      </w:r>
    </w:p>
    <w:p w14:paraId="42A2C03E" w14:textId="1E84C1DD" w:rsidR="00FF5D99" w:rsidRPr="003F4058" w:rsidRDefault="00FF5D99" w:rsidP="009E1726">
      <w:pPr>
        <w:pStyle w:val="NoSpacing"/>
        <w:ind w:left="833"/>
        <w:jc w:val="both"/>
      </w:pPr>
    </w:p>
    <w:p w14:paraId="5C41AEDE" w14:textId="77777777" w:rsidR="003F4058" w:rsidRDefault="003F4058" w:rsidP="003F4058">
      <w:pPr>
        <w:pStyle w:val="NoSpacing"/>
        <w:jc w:val="both"/>
        <w:rPr>
          <w:lang w:val="en-GB" w:eastAsia="en-GB"/>
        </w:rPr>
      </w:pPr>
    </w:p>
    <w:p w14:paraId="460441F3" w14:textId="77777777" w:rsidR="009C77EC" w:rsidRDefault="009C77EC" w:rsidP="009C77EC">
      <w:pPr>
        <w:spacing w:after="0" w:line="276" w:lineRule="auto"/>
        <w:jc w:val="both"/>
        <w:rPr>
          <w:rFonts w:cs="Arial"/>
          <w:b/>
          <w:u w:val="single"/>
        </w:rPr>
      </w:pPr>
    </w:p>
    <w:p w14:paraId="3FA05A95" w14:textId="08B5EAFB" w:rsidR="009C77EC" w:rsidRPr="00AE6DBC" w:rsidRDefault="009C77EC" w:rsidP="009C77EC">
      <w:pPr>
        <w:spacing w:after="0" w:line="276" w:lineRule="auto"/>
        <w:jc w:val="both"/>
        <w:rPr>
          <w:rFonts w:cs="Arial"/>
          <w:b/>
          <w:u w:val="single"/>
        </w:rPr>
      </w:pPr>
      <w:bookmarkStart w:id="4" w:name="_GoBack"/>
      <w:bookmarkEnd w:id="4"/>
      <w:r w:rsidRPr="00AE6DBC">
        <w:rPr>
          <w:rFonts w:cs="Arial"/>
          <w:b/>
          <w:u w:val="single"/>
        </w:rPr>
        <w:t>Expertise and Competencies for the Role</w:t>
      </w:r>
    </w:p>
    <w:p w14:paraId="05BFD615" w14:textId="77777777" w:rsidR="009C77EC" w:rsidRPr="00AE6DBC" w:rsidRDefault="009C77EC" w:rsidP="009C77EC">
      <w:pPr>
        <w:numPr>
          <w:ilvl w:val="0"/>
          <w:numId w:val="33"/>
        </w:numPr>
        <w:spacing w:after="0" w:line="271" w:lineRule="auto"/>
        <w:contextualSpacing/>
        <w:rPr>
          <w:rFonts w:ascii="Calibri" w:eastAsia="Calibri" w:hAnsi="Calibri" w:cs="Calibri"/>
          <w:color w:val="000000"/>
          <w:lang w:eastAsia="en-IE"/>
        </w:rPr>
      </w:pPr>
      <w:r w:rsidRPr="00AE6DBC">
        <w:rPr>
          <w:rFonts w:ascii="Calibri" w:eastAsia="Calibri" w:hAnsi="Calibri" w:cs="Calibri"/>
          <w:color w:val="000000"/>
          <w:lang w:eastAsia="en-IE"/>
        </w:rPr>
        <w:t xml:space="preserve">Leadership </w:t>
      </w:r>
    </w:p>
    <w:p w14:paraId="2B848FD7" w14:textId="77777777" w:rsidR="009C77EC" w:rsidRPr="00AE6DBC" w:rsidRDefault="009C77EC" w:rsidP="009C77EC">
      <w:pPr>
        <w:numPr>
          <w:ilvl w:val="0"/>
          <w:numId w:val="33"/>
        </w:numPr>
        <w:spacing w:after="0" w:line="271" w:lineRule="auto"/>
        <w:contextualSpacing/>
        <w:rPr>
          <w:rFonts w:ascii="Calibri" w:eastAsia="Calibri" w:hAnsi="Calibri" w:cs="Calibri"/>
          <w:color w:val="000000"/>
          <w:lang w:eastAsia="en-IE"/>
        </w:rPr>
      </w:pPr>
      <w:r w:rsidRPr="00AE6DBC">
        <w:rPr>
          <w:rFonts w:ascii="Calibri" w:eastAsia="Calibri" w:hAnsi="Calibri" w:cs="Calibri"/>
          <w:color w:val="000000"/>
          <w:lang w:eastAsia="en-IE"/>
        </w:rPr>
        <w:t>Management and delivery of results</w:t>
      </w:r>
    </w:p>
    <w:p w14:paraId="178EE507" w14:textId="77777777" w:rsidR="009C77EC" w:rsidRPr="00AE6DBC" w:rsidRDefault="009C77EC" w:rsidP="009C77EC">
      <w:pPr>
        <w:pStyle w:val="ListParagraph"/>
        <w:numPr>
          <w:ilvl w:val="0"/>
          <w:numId w:val="33"/>
        </w:numPr>
        <w:spacing w:after="0" w:line="276" w:lineRule="auto"/>
        <w:jc w:val="both"/>
        <w:rPr>
          <w:rFonts w:cs="Arial"/>
          <w:b/>
          <w:u w:val="single"/>
        </w:rPr>
      </w:pPr>
      <w:r w:rsidRPr="00AE6DBC">
        <w:rPr>
          <w:rFonts w:ascii="Calibri" w:eastAsia="Calibri" w:hAnsi="Calibri" w:cs="Calibri"/>
          <w:color w:val="000000"/>
          <w:lang w:eastAsia="en-IE"/>
        </w:rPr>
        <w:t>Judgement, analysis and decision making</w:t>
      </w:r>
    </w:p>
    <w:p w14:paraId="5FF500AD" w14:textId="77777777" w:rsidR="009C77EC" w:rsidRPr="00AE6DBC" w:rsidRDefault="009C77EC" w:rsidP="009C77EC">
      <w:pPr>
        <w:numPr>
          <w:ilvl w:val="0"/>
          <w:numId w:val="33"/>
        </w:numPr>
        <w:spacing w:after="0" w:line="271" w:lineRule="auto"/>
        <w:contextualSpacing/>
        <w:rPr>
          <w:rFonts w:ascii="Calibri" w:eastAsia="Calibri" w:hAnsi="Calibri" w:cs="Calibri"/>
          <w:color w:val="000000"/>
          <w:lang w:eastAsia="en-IE"/>
        </w:rPr>
      </w:pPr>
      <w:r w:rsidRPr="00AE6DBC">
        <w:rPr>
          <w:rFonts w:ascii="Calibri" w:eastAsia="Calibri" w:hAnsi="Calibri" w:cs="Calibri"/>
          <w:color w:val="000000"/>
          <w:lang w:eastAsia="en-IE"/>
        </w:rPr>
        <w:t>Drive and commitment</w:t>
      </w:r>
    </w:p>
    <w:p w14:paraId="5527E375" w14:textId="77777777" w:rsidR="009C77EC" w:rsidRPr="00AE6DBC" w:rsidRDefault="009C77EC" w:rsidP="009C77EC">
      <w:pPr>
        <w:numPr>
          <w:ilvl w:val="0"/>
          <w:numId w:val="33"/>
        </w:numPr>
        <w:spacing w:after="0" w:line="271" w:lineRule="auto"/>
        <w:contextualSpacing/>
        <w:rPr>
          <w:rFonts w:ascii="Calibri" w:eastAsia="Calibri" w:hAnsi="Calibri" w:cs="Calibri"/>
          <w:color w:val="000000"/>
          <w:lang w:eastAsia="en-IE"/>
        </w:rPr>
      </w:pPr>
      <w:r w:rsidRPr="00AE6DBC">
        <w:rPr>
          <w:rFonts w:ascii="Calibri" w:eastAsia="Calibri" w:hAnsi="Calibri" w:cs="Calibri"/>
          <w:color w:val="000000"/>
          <w:lang w:eastAsia="en-IE"/>
        </w:rPr>
        <w:t>Interpersonal and communication skills</w:t>
      </w:r>
    </w:p>
    <w:p w14:paraId="764DEDF2" w14:textId="77777777" w:rsidR="009C77EC" w:rsidRPr="00AE6DBC" w:rsidRDefault="009C77EC" w:rsidP="009C77EC">
      <w:pPr>
        <w:pStyle w:val="ListParagraph"/>
        <w:numPr>
          <w:ilvl w:val="0"/>
          <w:numId w:val="33"/>
        </w:numPr>
        <w:spacing w:after="100" w:afterAutospacing="1" w:line="20" w:lineRule="atLeast"/>
        <w:jc w:val="both"/>
        <w:rPr>
          <w:rFonts w:cs="Arial"/>
        </w:rPr>
      </w:pPr>
      <w:r w:rsidRPr="00AE6DBC">
        <w:rPr>
          <w:rFonts w:ascii="Calibri" w:eastAsia="Calibri" w:hAnsi="Calibri" w:cs="Calibri"/>
          <w:color w:val="000000"/>
          <w:lang w:eastAsia="en-IE"/>
        </w:rPr>
        <w:t>Specialist knowledge, expertise and self-development</w:t>
      </w:r>
    </w:p>
    <w:p w14:paraId="26AE5314" w14:textId="77777777" w:rsidR="009C77EC" w:rsidRPr="000E1F1F" w:rsidRDefault="009C77EC" w:rsidP="009C77EC">
      <w:pPr>
        <w:spacing w:after="100" w:afterAutospacing="1" w:line="20" w:lineRule="atLeast"/>
        <w:rPr>
          <w:rFonts w:cs="Arial"/>
        </w:rPr>
      </w:pPr>
      <w:r w:rsidRPr="00AE6DBC">
        <w:rPr>
          <w:rFonts w:cs="Arial"/>
        </w:rPr>
        <w:t xml:space="preserve">The full narrative for the competencies can be found at </w:t>
      </w:r>
      <w:hyperlink r:id="rId14" w:history="1">
        <w:r w:rsidRPr="00AE6DBC">
          <w:rPr>
            <w:rFonts w:cs="Arial"/>
            <w:color w:val="0563C1" w:themeColor="hyperlink"/>
            <w:u w:val="single"/>
          </w:rPr>
          <w:t>Assistant Principal Officer Competency Framework</w:t>
        </w:r>
      </w:hyperlink>
      <w:r w:rsidRPr="000E1F1F">
        <w:rPr>
          <w:rFonts w:cs="Arial"/>
        </w:rPr>
        <w:t xml:space="preserve"> </w:t>
      </w:r>
    </w:p>
    <w:p w14:paraId="539F1D0A" w14:textId="1A29EBEA" w:rsidR="0064723E" w:rsidRDefault="0064723E" w:rsidP="003F4058">
      <w:pPr>
        <w:pStyle w:val="NoSpacing"/>
        <w:jc w:val="both"/>
        <w:rPr>
          <w:lang w:val="en-GB" w:eastAsia="en-GB"/>
        </w:rPr>
      </w:pPr>
    </w:p>
    <w:p w14:paraId="554C3D55" w14:textId="68D9D119" w:rsidR="0064723E" w:rsidRDefault="0064723E" w:rsidP="003F4058">
      <w:pPr>
        <w:pStyle w:val="NoSpacing"/>
        <w:jc w:val="both"/>
        <w:rPr>
          <w:lang w:val="en-GB" w:eastAsia="en-GB"/>
        </w:rPr>
      </w:pPr>
    </w:p>
    <w:p w14:paraId="4D9BCF31" w14:textId="77777777" w:rsidR="003F4058" w:rsidRPr="00062E1F" w:rsidRDefault="003F4058" w:rsidP="007127E8">
      <w:pPr>
        <w:jc w:val="both"/>
        <w:rPr>
          <w:rFonts w:eastAsia="Tahoma" w:cs="Tahoma"/>
          <w:b/>
          <w:bCs/>
          <w:sz w:val="24"/>
          <w:szCs w:val="24"/>
          <w:u w:val="single"/>
          <w:lang w:val="en-US"/>
        </w:rPr>
      </w:pPr>
      <w:r w:rsidRPr="00062E1F">
        <w:rPr>
          <w:rFonts w:eastAsia="Tahoma" w:cs="Tahoma"/>
          <w:b/>
          <w:bCs/>
          <w:sz w:val="24"/>
          <w:szCs w:val="24"/>
          <w:u w:val="single"/>
          <w:lang w:val="en-US"/>
        </w:rPr>
        <w:t>PRINCIPAL CONDITIONS OF SERVICE</w:t>
      </w:r>
    </w:p>
    <w:p w14:paraId="6D687B91" w14:textId="77777777" w:rsidR="003F4058" w:rsidRPr="00062E1F" w:rsidRDefault="003F4058" w:rsidP="003F4058">
      <w:pPr>
        <w:spacing w:after="0"/>
        <w:jc w:val="both"/>
        <w:rPr>
          <w:rFonts w:cstheme="minorHAnsi"/>
        </w:rPr>
      </w:pPr>
      <w:r w:rsidRPr="00062E1F">
        <w:rPr>
          <w:rFonts w:cstheme="minorHAnsi"/>
        </w:rPr>
        <w:t>Principal conditions of service will be applied in line with all relevant governmental circulars/procedures and policies applicable at time of placement</w:t>
      </w:r>
    </w:p>
    <w:p w14:paraId="5C5951AD" w14:textId="77777777" w:rsidR="003F4058" w:rsidRPr="00062E1F" w:rsidRDefault="003F4058" w:rsidP="003F4058">
      <w:pPr>
        <w:spacing w:after="0" w:line="240" w:lineRule="auto"/>
        <w:jc w:val="both"/>
        <w:rPr>
          <w:b/>
        </w:rPr>
      </w:pPr>
    </w:p>
    <w:p w14:paraId="699F382E" w14:textId="77777777" w:rsidR="003F4058" w:rsidRPr="00062E1F" w:rsidRDefault="003F4058" w:rsidP="003F4058">
      <w:pPr>
        <w:spacing w:after="0" w:line="276" w:lineRule="auto"/>
        <w:jc w:val="both"/>
        <w:rPr>
          <w:b/>
        </w:rPr>
      </w:pPr>
      <w:r w:rsidRPr="00062E1F">
        <w:rPr>
          <w:b/>
        </w:rPr>
        <w:t xml:space="preserve">Salary: </w:t>
      </w:r>
    </w:p>
    <w:p w14:paraId="1C3B30DA" w14:textId="77777777" w:rsidR="003F4058" w:rsidRPr="004C0E79" w:rsidRDefault="003F4058" w:rsidP="003F4058">
      <w:pPr>
        <w:spacing w:after="0" w:line="276" w:lineRule="auto"/>
        <w:jc w:val="both"/>
        <w:rPr>
          <w:b/>
        </w:rPr>
      </w:pPr>
      <w:r w:rsidRPr="00062E1F">
        <w:rPr>
          <w:rFonts w:eastAsia="Times New Roman" w:cs="Arial"/>
          <w:bCs/>
          <w:lang w:val="en-US" w:eastAsia="en-IE"/>
        </w:rPr>
        <w:t xml:space="preserve">Entry will be at the </w:t>
      </w:r>
      <w:r w:rsidRPr="00062E1F">
        <w:rPr>
          <w:rFonts w:eastAsia="Times New Roman" w:cs="Arial"/>
          <w:b/>
          <w:bCs/>
          <w:u w:val="single"/>
          <w:lang w:val="en-US" w:eastAsia="en-IE"/>
        </w:rPr>
        <w:t>minimum</w:t>
      </w:r>
      <w:r w:rsidRPr="00062E1F">
        <w:rPr>
          <w:rFonts w:eastAsia="Times New Roman" w:cs="Arial"/>
          <w:bCs/>
          <w:lang w:val="en-US" w:eastAsia="en-IE"/>
        </w:rPr>
        <w:t xml:space="preserve"> of the scale and annual </w:t>
      </w:r>
      <w:r w:rsidRPr="00062E1F">
        <w:rPr>
          <w:rFonts w:eastAsia="Times New Roman" w:cs="Arial"/>
          <w:bCs/>
          <w:lang w:eastAsia="en-IE"/>
        </w:rPr>
        <w:t xml:space="preserve">increments may be awarded subject to satisfactory performance and to changes in the terms and conditions relating to annual salary </w:t>
      </w:r>
      <w:r w:rsidRPr="004C0E79">
        <w:rPr>
          <w:rFonts w:eastAsia="Times New Roman" w:cs="Arial"/>
          <w:bCs/>
          <w:lang w:eastAsia="en-IE"/>
        </w:rPr>
        <w:t xml:space="preserve">increments in the Civil/Public Service generally. </w:t>
      </w:r>
      <w:r w:rsidRPr="004C0E79">
        <w:rPr>
          <w:rFonts w:eastAsia="Times New Roman" w:cs="Arial"/>
          <w:bCs/>
          <w:lang w:val="en-US" w:eastAsia="en-IE"/>
        </w:rPr>
        <w:t>The rate of remuneration may be adjusted from time to time in line in accordance with Government pay policy as applying to public servants generally.</w:t>
      </w:r>
    </w:p>
    <w:p w14:paraId="25CDE381" w14:textId="77777777" w:rsidR="003F4058" w:rsidRPr="004C0E79" w:rsidRDefault="003F4058" w:rsidP="003F4058">
      <w:pPr>
        <w:autoSpaceDE w:val="0"/>
        <w:autoSpaceDN w:val="0"/>
        <w:adjustRightInd w:val="0"/>
        <w:spacing w:after="0" w:line="276" w:lineRule="auto"/>
        <w:jc w:val="both"/>
        <w:rPr>
          <w:rFonts w:eastAsia="Calibri" w:cs="Arial"/>
          <w:color w:val="000000"/>
        </w:rPr>
      </w:pPr>
    </w:p>
    <w:p w14:paraId="669D8A34" w14:textId="77777777" w:rsidR="003F4058" w:rsidRPr="004C0E79" w:rsidRDefault="003F4058" w:rsidP="003F4058">
      <w:pPr>
        <w:autoSpaceDE w:val="0"/>
        <w:autoSpaceDN w:val="0"/>
        <w:adjustRightInd w:val="0"/>
        <w:spacing w:after="0" w:line="276" w:lineRule="auto"/>
        <w:jc w:val="both"/>
        <w:rPr>
          <w:rFonts w:eastAsia="Calibri" w:cs="Arial"/>
          <w:color w:val="000000"/>
        </w:rPr>
      </w:pPr>
      <w:r w:rsidRPr="004C0E79">
        <w:rPr>
          <w:rFonts w:eastAsia="Calibri" w:cs="Arial"/>
          <w:color w:val="000000"/>
        </w:rPr>
        <w:t>The position is aligned to the Civil Service Assistant Principal Officer Grade and the salary scale for this position is as follows:</w:t>
      </w:r>
    </w:p>
    <w:p w14:paraId="7A198D47" w14:textId="77777777" w:rsidR="000E1F1F" w:rsidRDefault="000E1F1F" w:rsidP="003F4058">
      <w:pPr>
        <w:autoSpaceDE w:val="0"/>
        <w:autoSpaceDN w:val="0"/>
        <w:adjustRightInd w:val="0"/>
        <w:spacing w:before="120" w:after="120" w:line="276" w:lineRule="auto"/>
        <w:rPr>
          <w:rFonts w:cs="Verdana"/>
          <w:lang w:val="en-US"/>
        </w:rPr>
      </w:pPr>
    </w:p>
    <w:p w14:paraId="44CBCB86" w14:textId="7152371F" w:rsidR="003F4058" w:rsidRDefault="003F4058" w:rsidP="003F4058">
      <w:pPr>
        <w:autoSpaceDE w:val="0"/>
        <w:autoSpaceDN w:val="0"/>
        <w:adjustRightInd w:val="0"/>
        <w:spacing w:before="120" w:after="120" w:line="276" w:lineRule="auto"/>
        <w:rPr>
          <w:rFonts w:cs="Verdana"/>
          <w:lang w:val="en-US"/>
        </w:rPr>
      </w:pPr>
      <w:r w:rsidRPr="000E1F1F">
        <w:rPr>
          <w:rFonts w:cs="Verdana"/>
          <w:lang w:val="en-US"/>
        </w:rPr>
        <w:lastRenderedPageBreak/>
        <w:t xml:space="preserve">PPC (Personal Pension Contribution) Pay Scale applicable to an individual who is required to make a personal pension contribution </w:t>
      </w:r>
    </w:p>
    <w:p w14:paraId="1A63D6AA" w14:textId="77777777" w:rsidR="000E1F1F" w:rsidRDefault="000E1F1F" w:rsidP="003F4058">
      <w:pPr>
        <w:autoSpaceDE w:val="0"/>
        <w:autoSpaceDN w:val="0"/>
        <w:adjustRightInd w:val="0"/>
        <w:spacing w:after="0" w:line="276" w:lineRule="auto"/>
        <w:rPr>
          <w:bCs/>
        </w:rPr>
      </w:pPr>
      <w:r w:rsidRPr="000E1F1F">
        <w:rPr>
          <w:bCs/>
        </w:rPr>
        <w:t xml:space="preserve">€70,399 </w:t>
      </w:r>
      <w:r>
        <w:rPr>
          <w:bCs/>
        </w:rPr>
        <w:tab/>
      </w:r>
      <w:r w:rsidRPr="000E1F1F">
        <w:rPr>
          <w:bCs/>
        </w:rPr>
        <w:t xml:space="preserve">€72,991 </w:t>
      </w:r>
      <w:r>
        <w:rPr>
          <w:bCs/>
        </w:rPr>
        <w:tab/>
      </w:r>
      <w:r w:rsidRPr="000E1F1F">
        <w:rPr>
          <w:bCs/>
        </w:rPr>
        <w:t xml:space="preserve">€75,620 </w:t>
      </w:r>
      <w:r>
        <w:rPr>
          <w:bCs/>
        </w:rPr>
        <w:tab/>
      </w:r>
      <w:r w:rsidRPr="000E1F1F">
        <w:rPr>
          <w:bCs/>
        </w:rPr>
        <w:t xml:space="preserve">€78,258 </w:t>
      </w:r>
      <w:r>
        <w:rPr>
          <w:bCs/>
        </w:rPr>
        <w:tab/>
      </w:r>
      <w:r w:rsidRPr="000E1F1F">
        <w:rPr>
          <w:bCs/>
        </w:rPr>
        <w:t xml:space="preserve">€80,891 </w:t>
      </w:r>
      <w:r>
        <w:rPr>
          <w:bCs/>
        </w:rPr>
        <w:tab/>
      </w:r>
      <w:r w:rsidRPr="000E1F1F">
        <w:rPr>
          <w:bCs/>
        </w:rPr>
        <w:t xml:space="preserve">€82,409 </w:t>
      </w:r>
    </w:p>
    <w:p w14:paraId="449F423B" w14:textId="3DB2040D" w:rsidR="003F4058" w:rsidRPr="000E1F1F" w:rsidRDefault="000E1F1F" w:rsidP="003F4058">
      <w:pPr>
        <w:autoSpaceDE w:val="0"/>
        <w:autoSpaceDN w:val="0"/>
        <w:adjustRightInd w:val="0"/>
        <w:spacing w:after="0" w:line="276" w:lineRule="auto"/>
        <w:rPr>
          <w:bCs/>
        </w:rPr>
      </w:pPr>
      <w:r w:rsidRPr="000E1F1F">
        <w:rPr>
          <w:bCs/>
        </w:rPr>
        <w:t>€85,067¹</w:t>
      </w:r>
      <w:r>
        <w:rPr>
          <w:bCs/>
        </w:rPr>
        <w:tab/>
      </w:r>
      <w:r w:rsidRPr="000E1F1F">
        <w:rPr>
          <w:bCs/>
        </w:rPr>
        <w:t>€87,734²</w:t>
      </w:r>
    </w:p>
    <w:p w14:paraId="11ADC2AB" w14:textId="77777777" w:rsidR="000E1F1F" w:rsidRPr="000E1F1F" w:rsidRDefault="000E1F1F" w:rsidP="003F4058">
      <w:pPr>
        <w:autoSpaceDE w:val="0"/>
        <w:autoSpaceDN w:val="0"/>
        <w:adjustRightInd w:val="0"/>
        <w:spacing w:after="0" w:line="276" w:lineRule="auto"/>
        <w:rPr>
          <w:rFonts w:cs="Verdana"/>
          <w:lang w:val="en-US"/>
        </w:rPr>
      </w:pPr>
    </w:p>
    <w:p w14:paraId="2CBCA1FC" w14:textId="68E78A55" w:rsidR="003F4058" w:rsidRDefault="003F4058" w:rsidP="003F4058">
      <w:pPr>
        <w:autoSpaceDE w:val="0"/>
        <w:autoSpaceDN w:val="0"/>
        <w:adjustRightInd w:val="0"/>
        <w:spacing w:after="0" w:line="276" w:lineRule="auto"/>
        <w:rPr>
          <w:rFonts w:cs="Verdana"/>
          <w:lang w:val="en-US"/>
        </w:rPr>
      </w:pPr>
      <w:r w:rsidRPr="000E1F1F">
        <w:rPr>
          <w:rFonts w:cs="Verdana"/>
          <w:lang w:val="en-US"/>
        </w:rPr>
        <w:t>Non-PPC (non-Personal Pension Contribution) Pay Scale</w:t>
      </w:r>
    </w:p>
    <w:p w14:paraId="367A212A" w14:textId="77777777" w:rsidR="000E1F1F" w:rsidRDefault="000E1F1F" w:rsidP="003F4058">
      <w:pPr>
        <w:autoSpaceDE w:val="0"/>
        <w:autoSpaceDN w:val="0"/>
        <w:adjustRightInd w:val="0"/>
        <w:spacing w:after="0" w:line="276" w:lineRule="auto"/>
        <w:rPr>
          <w:bCs/>
        </w:rPr>
      </w:pPr>
      <w:r w:rsidRPr="000E1F1F">
        <w:rPr>
          <w:bCs/>
        </w:rPr>
        <w:t xml:space="preserve">€68,003 </w:t>
      </w:r>
      <w:r>
        <w:rPr>
          <w:bCs/>
        </w:rPr>
        <w:tab/>
      </w:r>
      <w:r w:rsidRPr="000E1F1F">
        <w:rPr>
          <w:bCs/>
        </w:rPr>
        <w:t xml:space="preserve">€70,478 </w:t>
      </w:r>
      <w:r>
        <w:rPr>
          <w:bCs/>
        </w:rPr>
        <w:tab/>
      </w:r>
      <w:r w:rsidRPr="000E1F1F">
        <w:rPr>
          <w:bCs/>
        </w:rPr>
        <w:t xml:space="preserve">€71,843 </w:t>
      </w:r>
      <w:r>
        <w:rPr>
          <w:bCs/>
        </w:rPr>
        <w:tab/>
      </w:r>
      <w:r w:rsidRPr="000E1F1F">
        <w:rPr>
          <w:bCs/>
        </w:rPr>
        <w:t xml:space="preserve">€74,345 </w:t>
      </w:r>
      <w:r>
        <w:rPr>
          <w:bCs/>
        </w:rPr>
        <w:tab/>
      </w:r>
      <w:r w:rsidRPr="000E1F1F">
        <w:rPr>
          <w:bCs/>
        </w:rPr>
        <w:t xml:space="preserve">€76,848 </w:t>
      </w:r>
      <w:r>
        <w:rPr>
          <w:bCs/>
        </w:rPr>
        <w:tab/>
      </w:r>
      <w:r w:rsidRPr="000E1F1F">
        <w:rPr>
          <w:bCs/>
        </w:rPr>
        <w:t xml:space="preserve">€78,295 </w:t>
      </w:r>
    </w:p>
    <w:p w14:paraId="15B2D844" w14:textId="06570E9F" w:rsidR="000E1F1F" w:rsidRPr="000E1F1F" w:rsidRDefault="000E1F1F" w:rsidP="003F4058">
      <w:pPr>
        <w:autoSpaceDE w:val="0"/>
        <w:autoSpaceDN w:val="0"/>
        <w:adjustRightInd w:val="0"/>
        <w:spacing w:after="0" w:line="276" w:lineRule="auto"/>
        <w:rPr>
          <w:rFonts w:cs="Verdana"/>
          <w:lang w:val="en-US"/>
        </w:rPr>
      </w:pPr>
      <w:r w:rsidRPr="000E1F1F">
        <w:rPr>
          <w:bCs/>
        </w:rPr>
        <w:t xml:space="preserve">€80,816¹ </w:t>
      </w:r>
      <w:r>
        <w:rPr>
          <w:bCs/>
        </w:rPr>
        <w:tab/>
      </w:r>
      <w:r w:rsidRPr="000E1F1F">
        <w:rPr>
          <w:bCs/>
        </w:rPr>
        <w:t>€83,345²</w:t>
      </w:r>
    </w:p>
    <w:p w14:paraId="75666AD2" w14:textId="77777777" w:rsidR="003F4058" w:rsidRPr="004C0E79" w:rsidRDefault="003F4058" w:rsidP="003F4058">
      <w:pPr>
        <w:spacing w:after="0" w:line="240" w:lineRule="auto"/>
        <w:rPr>
          <w:rFonts w:ascii="Calibri" w:hAnsi="Calibri" w:cs="Times New Roman"/>
        </w:rPr>
      </w:pPr>
    </w:p>
    <w:p w14:paraId="4A918334" w14:textId="77777777" w:rsidR="007127E8" w:rsidRPr="00A22103" w:rsidRDefault="007127E8" w:rsidP="007127E8">
      <w:pPr>
        <w:spacing w:after="0"/>
        <w:rPr>
          <w:rFonts w:ascii="Calibri" w:eastAsia="Calibri" w:hAnsi="Calibri" w:cs="Calibri"/>
          <w:color w:val="000000"/>
          <w:sz w:val="20"/>
          <w:szCs w:val="20"/>
          <w:lang w:eastAsia="en-IE"/>
        </w:rPr>
      </w:pPr>
      <w:r w:rsidRPr="00A22103">
        <w:rPr>
          <w:rFonts w:ascii="Calibri" w:eastAsia="Calibri" w:hAnsi="Calibri" w:cs="Calibri"/>
          <w:color w:val="000000"/>
          <w:sz w:val="20"/>
          <w:szCs w:val="20"/>
          <w:lang w:eastAsia="en-IE"/>
        </w:rPr>
        <w:t xml:space="preserve">¹ After 3 years satisfactory service at the maximum. </w:t>
      </w:r>
    </w:p>
    <w:p w14:paraId="4B634DA3" w14:textId="77777777" w:rsidR="007127E8" w:rsidRPr="00A22103" w:rsidRDefault="007127E8" w:rsidP="007127E8">
      <w:pPr>
        <w:spacing w:after="0"/>
        <w:rPr>
          <w:rFonts w:ascii="Calibri" w:eastAsia="Calibri" w:hAnsi="Calibri" w:cs="Calibri"/>
          <w:color w:val="000000"/>
          <w:sz w:val="20"/>
          <w:szCs w:val="20"/>
          <w:lang w:eastAsia="en-IE"/>
        </w:rPr>
      </w:pPr>
      <w:r w:rsidRPr="00A22103">
        <w:rPr>
          <w:rFonts w:ascii="Calibri" w:eastAsia="Calibri" w:hAnsi="Calibri" w:cs="Calibri"/>
          <w:color w:val="000000"/>
          <w:sz w:val="20"/>
          <w:szCs w:val="20"/>
          <w:lang w:eastAsia="en-IE"/>
        </w:rPr>
        <w:t>² After 6 years satisfactory service at the maximum</w:t>
      </w:r>
    </w:p>
    <w:p w14:paraId="7ABC6EDF" w14:textId="77777777" w:rsidR="003F4058" w:rsidRPr="00062E1F" w:rsidRDefault="003F4058" w:rsidP="003F4058">
      <w:pPr>
        <w:spacing w:after="0" w:line="240" w:lineRule="auto"/>
        <w:jc w:val="both"/>
      </w:pPr>
    </w:p>
    <w:p w14:paraId="6B21D68E" w14:textId="1DA4AC8A" w:rsidR="003F4058" w:rsidRDefault="000A2BF6" w:rsidP="003F4058">
      <w:pPr>
        <w:spacing w:after="0" w:line="276" w:lineRule="auto"/>
        <w:jc w:val="both"/>
      </w:pPr>
      <w:r w:rsidRPr="000A2BF6">
        <w:t>Candidates should note that different pay and conditions may apply if, immediately prior to appointment, the appointee is a serving civil or public servant. This is only applicable if the candidate is currently at a grade within this salary band.</w:t>
      </w:r>
    </w:p>
    <w:p w14:paraId="517BF06A" w14:textId="77777777" w:rsidR="000A2BF6" w:rsidRPr="00062E1F" w:rsidRDefault="000A2BF6" w:rsidP="003F4058">
      <w:pPr>
        <w:spacing w:after="0" w:line="276" w:lineRule="auto"/>
        <w:jc w:val="both"/>
      </w:pPr>
    </w:p>
    <w:p w14:paraId="47A30B88" w14:textId="48F73E01" w:rsidR="00F14036" w:rsidRPr="002400C9" w:rsidRDefault="00F14036" w:rsidP="00F14036">
      <w:pPr>
        <w:spacing w:after="0" w:line="276" w:lineRule="auto"/>
        <w:jc w:val="both"/>
      </w:pPr>
      <w:r w:rsidRPr="002400C9">
        <w:t xml:space="preserve">Subject to satisfactory performance, annual increments may be payable in line with current Government Policy (See </w:t>
      </w:r>
      <w:hyperlink r:id="rId15" w:history="1">
        <w:r w:rsidRPr="0013645C">
          <w:rPr>
            <w:rStyle w:val="Hyperlink"/>
            <w:rFonts w:ascii="Calibri" w:eastAsia="Calibri" w:hAnsi="Calibri" w:cs="Calibri"/>
            <w:lang w:eastAsia="en-IE"/>
          </w:rPr>
          <w:t>Public Service Stability Agreement 2018 -2020</w:t>
        </w:r>
      </w:hyperlink>
      <w:r>
        <w:rPr>
          <w:rStyle w:val="Hyperlink"/>
          <w:rFonts w:ascii="Calibri" w:eastAsia="Calibri" w:hAnsi="Calibri" w:cs="Calibri"/>
          <w:lang w:eastAsia="en-IE"/>
        </w:rPr>
        <w:t xml:space="preserve"> </w:t>
      </w:r>
      <w:r>
        <w:t xml:space="preserve">and </w:t>
      </w:r>
      <w:hyperlink r:id="rId16" w:history="1">
        <w:r>
          <w:rPr>
            <w:rStyle w:val="Hyperlink"/>
          </w:rPr>
          <w:t>Building Momentum, a new Public Service Agreement 2021-2022</w:t>
        </w:r>
      </w:hyperlink>
      <w:r>
        <w:t xml:space="preserve">. </w:t>
      </w:r>
    </w:p>
    <w:p w14:paraId="4BE3B44E" w14:textId="77777777" w:rsidR="003F4058" w:rsidRPr="00062E1F" w:rsidRDefault="003F4058" w:rsidP="003F4058">
      <w:pPr>
        <w:keepNext/>
        <w:keepLines/>
        <w:spacing w:after="0" w:line="276" w:lineRule="auto"/>
        <w:outlineLvl w:val="3"/>
        <w:rPr>
          <w:rFonts w:eastAsiaTheme="majorEastAsia" w:cs="Arial"/>
          <w:b/>
          <w:iCs/>
        </w:rPr>
      </w:pPr>
    </w:p>
    <w:p w14:paraId="0DA537D9"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Annual Leave:  </w:t>
      </w:r>
      <w:r w:rsidRPr="00CB42F6">
        <w:rPr>
          <w:rFonts w:ascii="Calibri" w:eastAsia="Calibri" w:hAnsi="Calibri" w:cs="Calibri"/>
          <w:color w:val="000000"/>
          <w:lang w:eastAsia="en-IE"/>
        </w:rPr>
        <w:t xml:space="preserve"> </w:t>
      </w:r>
      <w:r w:rsidRPr="005F365D">
        <w:rPr>
          <w:rFonts w:eastAsiaTheme="majorEastAsia" w:cs="Arial"/>
          <w:iCs/>
        </w:rPr>
        <w:t>30 working days per annum.</w:t>
      </w:r>
    </w:p>
    <w:p w14:paraId="165C3509" w14:textId="77777777" w:rsidR="00AB72DB" w:rsidRPr="00CB42F6" w:rsidRDefault="00AB72DB" w:rsidP="00AB72DB">
      <w:pPr>
        <w:spacing w:after="16"/>
        <w:jc w:val="both"/>
        <w:rPr>
          <w:rFonts w:ascii="Calibri" w:eastAsia="Calibri" w:hAnsi="Calibri" w:cs="Calibri"/>
          <w:color w:val="000000"/>
          <w:lang w:eastAsia="en-IE"/>
        </w:rPr>
      </w:pPr>
      <w:r w:rsidRPr="00CB42F6">
        <w:rPr>
          <w:rFonts w:ascii="Calibri" w:eastAsia="Calibri" w:hAnsi="Calibri" w:cs="Calibri"/>
          <w:i/>
          <w:color w:val="2E74B5"/>
          <w:lang w:eastAsia="en-IE"/>
        </w:rPr>
        <w:t xml:space="preserve"> </w:t>
      </w:r>
    </w:p>
    <w:p w14:paraId="6A6B4C65" w14:textId="77777777" w:rsidR="00AB72DB" w:rsidRPr="005F365D" w:rsidRDefault="00AB72DB" w:rsidP="00AB72DB">
      <w:pPr>
        <w:spacing w:after="0" w:line="276" w:lineRule="auto"/>
        <w:jc w:val="both"/>
        <w:rPr>
          <w:rFonts w:cs="Arial"/>
          <w:bCs/>
        </w:rPr>
      </w:pPr>
      <w:r w:rsidRPr="00CB42F6">
        <w:rPr>
          <w:rFonts w:ascii="Calibri" w:eastAsia="Calibri" w:hAnsi="Calibri" w:cs="Calibri"/>
          <w:b/>
          <w:color w:val="000000"/>
          <w:lang w:eastAsia="en-IE"/>
        </w:rPr>
        <w:t xml:space="preserve">Hours of work: </w:t>
      </w:r>
      <w:r w:rsidRPr="005F365D">
        <w:rPr>
          <w:rFonts w:cs="Arial"/>
          <w:bCs/>
        </w:rPr>
        <w:t xml:space="preserve">Hours of attendance will be fixed from time to time but will amount, on average, to not less than 43 hours and 15 minutes gross or 37 hours net per week.  </w:t>
      </w:r>
      <w:r>
        <w:rPr>
          <w:rFonts w:cs="Arial"/>
          <w:bCs/>
        </w:rPr>
        <w:t>The</w:t>
      </w:r>
      <w:r w:rsidRPr="005F365D">
        <w:rPr>
          <w:rFonts w:cs="Arial"/>
          <w:bCs/>
        </w:rPr>
        <w:t xml:space="preserve"> normal working hours are from 9.00 am to 5.45pm on Monday to Thursday and 09.00am to 5.15pm on Friday, with 1 hour and 15 minutes for lunch. </w:t>
      </w:r>
    </w:p>
    <w:p w14:paraId="315EAC63" w14:textId="77777777" w:rsidR="00AB72DB" w:rsidRDefault="00AB72DB" w:rsidP="00AB72DB">
      <w:pPr>
        <w:spacing w:after="110" w:line="270" w:lineRule="auto"/>
        <w:ind w:left="-5" w:hanging="10"/>
        <w:jc w:val="both"/>
        <w:rPr>
          <w:rFonts w:ascii="Calibri" w:eastAsia="Calibri" w:hAnsi="Calibri" w:cs="Calibri"/>
          <w:i/>
          <w:color w:val="2E74B5"/>
          <w:lang w:eastAsia="en-IE"/>
        </w:rPr>
      </w:pPr>
      <w:r w:rsidRPr="00CB42F6">
        <w:rPr>
          <w:rFonts w:ascii="Calibri" w:eastAsia="Calibri" w:hAnsi="Calibri" w:cs="Calibri"/>
          <w:i/>
          <w:color w:val="2E74B5"/>
          <w:lang w:eastAsia="en-IE"/>
        </w:rPr>
        <w:t xml:space="preserve"> </w:t>
      </w:r>
    </w:p>
    <w:p w14:paraId="180828CF" w14:textId="77777777" w:rsidR="00AB72DB" w:rsidRPr="005F365D" w:rsidRDefault="00AB72DB" w:rsidP="00AB72DB">
      <w:pPr>
        <w:spacing w:after="0" w:line="240" w:lineRule="auto"/>
        <w:jc w:val="both"/>
        <w:rPr>
          <w:rFonts w:cs="Arial"/>
          <w:bCs/>
        </w:rPr>
      </w:pPr>
      <w:r w:rsidRPr="005F365D">
        <w:rPr>
          <w:rFonts w:cs="Arial"/>
          <w:bCs/>
        </w:rPr>
        <w:t>Evening and weekend work may be required from time to time.</w:t>
      </w:r>
    </w:p>
    <w:p w14:paraId="0C1254AF" w14:textId="77777777" w:rsidR="00AB72DB" w:rsidRPr="00CB42F6" w:rsidRDefault="00AB72DB" w:rsidP="00AB72DB">
      <w:pPr>
        <w:spacing w:after="110" w:line="270" w:lineRule="auto"/>
        <w:ind w:left="-5" w:hanging="10"/>
        <w:jc w:val="both"/>
        <w:rPr>
          <w:rFonts w:ascii="Calibri" w:eastAsia="Calibri" w:hAnsi="Calibri" w:cs="Calibri"/>
          <w:color w:val="000000"/>
          <w:lang w:eastAsia="en-IE"/>
        </w:rPr>
      </w:pPr>
    </w:p>
    <w:p w14:paraId="36477BFE"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Rest Periods: </w:t>
      </w:r>
      <w:r w:rsidRPr="00CB42F6">
        <w:rPr>
          <w:rFonts w:ascii="Calibri" w:eastAsia="Calibri" w:hAnsi="Calibri" w:cs="Calibri"/>
          <w:color w:val="000000"/>
          <w:lang w:eastAsia="en-IE"/>
        </w:rPr>
        <w:t>The terms of the Organisation of Working Time Act, 1997 will apply to this appointment.</w:t>
      </w:r>
      <w:r w:rsidRPr="00CB42F6">
        <w:rPr>
          <w:rFonts w:ascii="Calibri" w:eastAsia="Calibri" w:hAnsi="Calibri" w:cs="Calibri"/>
          <w:b/>
          <w:color w:val="000000"/>
          <w:lang w:eastAsia="en-IE"/>
        </w:rPr>
        <w:t xml:space="preserve"> </w:t>
      </w:r>
    </w:p>
    <w:p w14:paraId="6F6C7E83" w14:textId="77777777" w:rsidR="00AB72DB" w:rsidRPr="00CB42F6" w:rsidRDefault="00AB72DB" w:rsidP="00AB72DB">
      <w:pPr>
        <w:spacing w:after="19"/>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303E4D1E" w14:textId="77777777" w:rsidR="00AB72DB" w:rsidRPr="00CB42F6" w:rsidRDefault="00AB72DB" w:rsidP="00AB72DB">
      <w:pPr>
        <w:spacing w:after="4" w:line="270" w:lineRule="auto"/>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Place of work:  </w:t>
      </w:r>
      <w:r w:rsidRPr="00CB42F6">
        <w:rPr>
          <w:rFonts w:ascii="Calibri" w:eastAsia="Calibri" w:hAnsi="Calibri" w:cs="Calibri"/>
          <w:color w:val="000000"/>
          <w:lang w:eastAsia="en-IE"/>
        </w:rPr>
        <w:t xml:space="preserve">The CCPC is currently located in Bloom House, Railway Street, Dublin 1, DO1 C576.   </w:t>
      </w:r>
    </w:p>
    <w:p w14:paraId="5701890E"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Tenure: </w:t>
      </w:r>
      <w:r w:rsidRPr="00CB42F6">
        <w:rPr>
          <w:rFonts w:ascii="Calibri" w:eastAsia="Calibri" w:hAnsi="Calibri" w:cs="Calibri"/>
          <w:color w:val="000000"/>
          <w:lang w:eastAsia="en-IE"/>
        </w:rPr>
        <w:t xml:space="preserve">This is a wholetime permanent position. </w:t>
      </w:r>
    </w:p>
    <w:p w14:paraId="70F3BC45" w14:textId="77777777" w:rsidR="00AB72DB" w:rsidRPr="00CB42F6" w:rsidRDefault="00AB72DB" w:rsidP="00AB72DB">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518A8945"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Sick Leave:  </w:t>
      </w:r>
      <w:r w:rsidRPr="00CB42F6">
        <w:rPr>
          <w:rFonts w:ascii="Calibri" w:eastAsia="Calibri" w:hAnsi="Calibri" w:cs="Calibri"/>
          <w:color w:val="000000"/>
          <w:lang w:eastAsia="en-IE"/>
        </w:rPr>
        <w:t xml:space="preserve">Pay during sick absence will apply in accordance with the provisions of the </w:t>
      </w:r>
      <w:hyperlink r:id="rId17" w:history="1">
        <w:r w:rsidRPr="0042735E">
          <w:rPr>
            <w:rStyle w:val="Hyperlink"/>
            <w:rFonts w:ascii="Calibri" w:eastAsia="Calibri" w:hAnsi="Calibri" w:cs="Calibri"/>
            <w:lang w:eastAsia="en-IE"/>
          </w:rPr>
          <w:t>Public Service Sick Leave Regulations</w:t>
        </w:r>
      </w:hyperlink>
      <w:r w:rsidRPr="00CB42F6">
        <w:rPr>
          <w:rFonts w:ascii="Calibri" w:eastAsia="Calibri" w:hAnsi="Calibri" w:cs="Calibri"/>
          <w:color w:val="000000"/>
          <w:lang w:eastAsia="en-IE"/>
        </w:rPr>
        <w:t xml:space="preserve">. </w:t>
      </w:r>
    </w:p>
    <w:p w14:paraId="4AC0EC9D" w14:textId="77777777" w:rsidR="00AB72DB" w:rsidRPr="00CB42F6" w:rsidRDefault="00AB72DB" w:rsidP="00AB72DB">
      <w:pPr>
        <w:spacing w:after="16"/>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664226FD"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PRSI:  </w:t>
      </w:r>
      <w:r w:rsidRPr="00CB42F6">
        <w:rPr>
          <w:rFonts w:ascii="Calibri" w:eastAsia="Calibri" w:hAnsi="Calibri" w:cs="Calibri"/>
          <w:color w:val="000000"/>
          <w:lang w:eastAsia="en-IE"/>
        </w:rPr>
        <w:t xml:space="preserve">Officers who pay Class A rate of PRSI will be required to sign a mandate authorising the Department of Employment Affairs and Social Protection to pay any benefits due under the Social Welfare Acts directly to the CCPC. Payment during illness will be subject to the officer making the </w:t>
      </w:r>
      <w:r w:rsidRPr="00CB42F6">
        <w:rPr>
          <w:rFonts w:ascii="Calibri" w:eastAsia="Calibri" w:hAnsi="Calibri" w:cs="Calibri"/>
          <w:color w:val="000000"/>
          <w:lang w:eastAsia="en-IE"/>
        </w:rPr>
        <w:lastRenderedPageBreak/>
        <w:t xml:space="preserve">necessary claims for social insurance benefit to the Department of Employment Affairs and Social Protection within the required time limits. </w:t>
      </w:r>
    </w:p>
    <w:p w14:paraId="12DE9D97" w14:textId="77777777" w:rsidR="00AB72DB" w:rsidRPr="00CB42F6" w:rsidRDefault="00AB72DB" w:rsidP="00AB72DB">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01506FFE"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Outside Employment: </w:t>
      </w:r>
      <w:r w:rsidRPr="00CB42F6">
        <w:rPr>
          <w:rFonts w:ascii="Calibri" w:eastAsia="Calibri" w:hAnsi="Calibri" w:cs="Calibri"/>
          <w:color w:val="000000"/>
          <w:lang w:eastAsia="en-IE"/>
        </w:rPr>
        <w:t xml:space="preserve">The position is whole time and the officer may not engage in private practice or be connected with any outside business, which would interfere with the performance of official duties. </w:t>
      </w:r>
    </w:p>
    <w:p w14:paraId="05E5175A" w14:textId="77777777" w:rsidR="00AB72DB" w:rsidRPr="00CB42F6" w:rsidRDefault="00AB72DB" w:rsidP="00AB72DB">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0BD9464"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b/>
        </w:rPr>
        <w:t xml:space="preserve">Eligibility: </w:t>
      </w:r>
      <w:r w:rsidRPr="00CB42F6">
        <w:rPr>
          <w:rFonts w:ascii="Calibri" w:eastAsia="Calibri" w:hAnsi="Calibri" w:cs="Calibri"/>
          <w:color w:val="000000"/>
          <w:lang w:eastAsia="en-IE"/>
        </w:rPr>
        <w:t>Candidates should note that eligibility to compete for posts is open to citizens of the European Economic Area (EEA), or to non-EEA nationals who fulfil the relevant criteria. In order to work in Ireland, all non-EEA nationals require a valid employment permit unless exempt under permission from the Minister for Justice and Equality. The EEA consists of the Member States of the European Union along with Iceland, Liechtenstein and Norway. Swiss citizens under EU agreements may also apply.</w:t>
      </w:r>
    </w:p>
    <w:p w14:paraId="43F2843F" w14:textId="77777777" w:rsidR="00AB72DB" w:rsidRPr="00CB42F6" w:rsidRDefault="00AB72DB" w:rsidP="00AB72DB">
      <w:pPr>
        <w:spacing w:after="117"/>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9C83D27" w14:textId="77777777" w:rsidR="00AB72DB" w:rsidRPr="00CB42F6" w:rsidRDefault="00AB72DB" w:rsidP="00AB72DB">
      <w:pPr>
        <w:spacing w:after="139"/>
        <w:ind w:left="-5" w:hanging="10"/>
        <w:rPr>
          <w:rFonts w:ascii="Calibri" w:eastAsia="Calibri" w:hAnsi="Calibri" w:cs="Calibri"/>
          <w:color w:val="000000"/>
          <w:lang w:eastAsia="en-IE"/>
        </w:rPr>
      </w:pPr>
      <w:r w:rsidRPr="00CB42F6">
        <w:rPr>
          <w:rFonts w:ascii="Calibri" w:eastAsia="Calibri" w:hAnsi="Calibri" w:cs="Calibri"/>
          <w:b/>
          <w:color w:val="000000"/>
          <w:lang w:eastAsia="en-IE"/>
        </w:rPr>
        <w:t>SUPERANNUATION AND RETIREMENT:</w:t>
      </w:r>
      <w:r w:rsidRPr="00CB42F6">
        <w:rPr>
          <w:rFonts w:ascii="Calibri" w:eastAsia="Calibri" w:hAnsi="Calibri" w:cs="Calibri"/>
          <w:color w:val="000000"/>
          <w:lang w:eastAsia="en-IE"/>
        </w:rPr>
        <w:t xml:space="preserve">  </w:t>
      </w:r>
    </w:p>
    <w:p w14:paraId="21DED9F6" w14:textId="77777777" w:rsidR="00AB72DB" w:rsidRPr="00CB42F6" w:rsidRDefault="00AB72DB" w:rsidP="00AB72DB">
      <w:pPr>
        <w:spacing w:after="149" w:line="282"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successful candidate will be offered public service pension terms and retirement age conditions in accordance with pension arrangements in the Competition and Consumer Protection Commission depending on the status of the successful appointee:      </w:t>
      </w:r>
    </w:p>
    <w:p w14:paraId="7D5C6F35" w14:textId="77777777" w:rsidR="00AB72DB" w:rsidRPr="00CB42F6" w:rsidRDefault="00AB72DB" w:rsidP="00AB72DB">
      <w:pPr>
        <w:numPr>
          <w:ilvl w:val="0"/>
          <w:numId w:val="22"/>
        </w:numPr>
        <w:spacing w:after="43" w:line="270" w:lineRule="auto"/>
        <w:ind w:left="357" w:hanging="357"/>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In general, an individual who has no prior pensionable Public Service history in the 26 weeks prior to appointment will be a member of the </w:t>
      </w:r>
      <w:hyperlink r:id="rId18" w:history="1">
        <w:r w:rsidRPr="00CA6C07">
          <w:rPr>
            <w:rStyle w:val="Hyperlink"/>
            <w:rFonts w:ascii="Calibri" w:eastAsia="Calibri" w:hAnsi="Calibri" w:cs="Calibri"/>
            <w:lang w:eastAsia="en-IE"/>
          </w:rPr>
          <w:t>Single Public Service Pension Scheme</w:t>
        </w:r>
      </w:hyperlink>
      <w:r w:rsidRPr="00CB42F6">
        <w:rPr>
          <w:rFonts w:ascii="Calibri" w:eastAsia="Calibri" w:hAnsi="Calibri" w:cs="Calibri"/>
          <w:color w:val="000000"/>
          <w:lang w:eastAsia="en-IE"/>
        </w:rPr>
        <w:t xml:space="preserve"> (Single Scheme) which commenced from 1 January 2013 [Section 10 of the Public Service Pensions (Single Scheme and Other Provisions) Act 2012 refers];  </w:t>
      </w:r>
    </w:p>
    <w:p w14:paraId="5E2330F9" w14:textId="77777777" w:rsidR="00AB72DB" w:rsidRPr="00CB42F6" w:rsidRDefault="00AB72DB" w:rsidP="00AB72DB">
      <w:pPr>
        <w:numPr>
          <w:ilvl w:val="0"/>
          <w:numId w:val="22"/>
        </w:numPr>
        <w:spacing w:after="115" w:line="282" w:lineRule="auto"/>
        <w:ind w:left="357" w:hanging="357"/>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071AAFE1" w14:textId="77777777" w:rsidR="00AB72DB" w:rsidRPr="00CB42F6" w:rsidRDefault="00AB72DB" w:rsidP="00AB72DB">
      <w:pPr>
        <w:spacing w:after="0"/>
        <w:ind w:left="-5" w:hanging="10"/>
        <w:rPr>
          <w:rFonts w:ascii="Calibri" w:eastAsia="Calibri" w:hAnsi="Calibri" w:cs="Calibri"/>
          <w:b/>
          <w:color w:val="000000"/>
          <w:lang w:eastAsia="en-IE"/>
        </w:rPr>
      </w:pPr>
    </w:p>
    <w:p w14:paraId="25DA020A" w14:textId="77777777" w:rsidR="00AB72DB" w:rsidRPr="00CB42F6" w:rsidRDefault="00AB72DB" w:rsidP="00AB72DB">
      <w:pPr>
        <w:spacing w:after="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Appointee’s status for superannuation purposes  </w:t>
      </w:r>
    </w:p>
    <w:p w14:paraId="378CEF0F" w14:textId="77777777" w:rsidR="00AB72DB" w:rsidRPr="00CB42F6" w:rsidRDefault="00AB72DB" w:rsidP="00AB72DB">
      <w:pPr>
        <w:spacing w:after="0" w:line="282"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Appointees will be required to disclose their full public service history. Details of the appropriate superannuation provisions will be provided upon determination of appointee’s status.   The following points should be noted:  </w:t>
      </w:r>
    </w:p>
    <w:p w14:paraId="34BBD97B" w14:textId="77777777" w:rsidR="00AB72DB" w:rsidRPr="00CB42F6" w:rsidRDefault="00AB72DB" w:rsidP="00AB72DB">
      <w:pPr>
        <w:spacing w:after="137"/>
        <w:ind w:left="-5" w:hanging="10"/>
        <w:jc w:val="both"/>
        <w:rPr>
          <w:rFonts w:ascii="Calibri" w:eastAsia="Calibri" w:hAnsi="Calibri" w:cs="Calibri"/>
          <w:color w:val="000000"/>
          <w:lang w:eastAsia="en-IE"/>
        </w:rPr>
      </w:pPr>
    </w:p>
    <w:p w14:paraId="25932504" w14:textId="77777777" w:rsidR="00AB72DB" w:rsidRPr="00CB42F6" w:rsidRDefault="00AB72DB" w:rsidP="00AB72DB">
      <w:pPr>
        <w:spacing w:after="137"/>
        <w:ind w:left="-5" w:hanging="10"/>
        <w:jc w:val="both"/>
        <w:rPr>
          <w:rFonts w:ascii="Calibri" w:eastAsia="Calibri" w:hAnsi="Calibri" w:cs="Calibri"/>
          <w:color w:val="000000"/>
          <w:lang w:eastAsia="en-IE"/>
        </w:rPr>
      </w:pPr>
      <w:r w:rsidRPr="00CB42F6">
        <w:rPr>
          <w:rFonts w:ascii="Calibri" w:eastAsia="Calibri" w:hAnsi="Calibri" w:cs="Calibri"/>
          <w:b/>
          <w:color w:val="000000"/>
          <w:u w:val="single" w:color="000000"/>
          <w:lang w:eastAsia="en-IE"/>
        </w:rPr>
        <w:t>Pension Accrual:</w:t>
      </w:r>
      <w:r w:rsidRPr="00CB42F6">
        <w:rPr>
          <w:rFonts w:ascii="Calibri" w:eastAsia="Calibri" w:hAnsi="Calibri" w:cs="Calibri"/>
          <w:color w:val="000000"/>
          <w:lang w:eastAsia="en-IE"/>
        </w:rPr>
        <w:t xml:space="preserve"> </w:t>
      </w:r>
      <w:r w:rsidRPr="00CB42F6">
        <w:rPr>
          <w:rFonts w:ascii="Calibri" w:eastAsia="Calibri" w:hAnsi="Calibri" w:cs="Calibri"/>
          <w:b/>
          <w:color w:val="000000"/>
          <w:lang w:eastAsia="en-IE"/>
        </w:rPr>
        <w:t xml:space="preserve"> </w:t>
      </w:r>
    </w:p>
    <w:p w14:paraId="18FFE26C" w14:textId="77777777" w:rsidR="00AB72DB" w:rsidRPr="00CB42F6" w:rsidRDefault="00AB72DB" w:rsidP="00AB72DB">
      <w:pPr>
        <w:spacing w:after="115" w:line="282"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r w:rsidRPr="00CB42F6">
        <w:rPr>
          <w:rFonts w:ascii="Calibri" w:eastAsia="Calibri" w:hAnsi="Calibri" w:cs="Calibri"/>
          <w:color w:val="000000"/>
          <w:lang w:eastAsia="en-IE"/>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w:t>
      </w:r>
      <w:r w:rsidRPr="00CB42F6">
        <w:rPr>
          <w:rFonts w:ascii="Calibri" w:eastAsia="Calibri" w:hAnsi="Calibri" w:cs="Calibri"/>
          <w:b/>
          <w:color w:val="000000"/>
          <w:lang w:eastAsia="en-IE"/>
        </w:rPr>
        <w:t xml:space="preserve">This may have implications for any appointee who has acquired pension rights in a previous public service employment. </w:t>
      </w:r>
      <w:r w:rsidRPr="00CB42F6">
        <w:rPr>
          <w:rFonts w:ascii="Calibri" w:eastAsia="Calibri" w:hAnsi="Calibri" w:cs="Calibri"/>
          <w:color w:val="000000"/>
          <w:lang w:eastAsia="en-IE"/>
        </w:rPr>
        <w:t xml:space="preserve"> </w:t>
      </w:r>
    </w:p>
    <w:p w14:paraId="2B9E0627" w14:textId="77777777" w:rsidR="00AB72DB" w:rsidRPr="00CB42F6" w:rsidRDefault="00AB72DB" w:rsidP="00AB72DB">
      <w:pPr>
        <w:keepNext/>
        <w:keepLines/>
        <w:spacing w:after="137"/>
        <w:ind w:left="-5" w:hanging="10"/>
        <w:jc w:val="both"/>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lastRenderedPageBreak/>
        <w:t>Pension Abatement</w:t>
      </w:r>
      <w:r w:rsidRPr="00CB42F6">
        <w:rPr>
          <w:rFonts w:ascii="Calibri" w:eastAsia="Calibri" w:hAnsi="Calibri" w:cs="Calibri"/>
          <w:color w:val="000000"/>
          <w:u w:color="000000"/>
          <w:lang w:eastAsia="en-IE"/>
        </w:rPr>
        <w:t xml:space="preserve">  </w:t>
      </w:r>
    </w:p>
    <w:p w14:paraId="685ED37E" w14:textId="77777777" w:rsidR="00AB72DB" w:rsidRPr="00CB42F6" w:rsidRDefault="00AB72DB" w:rsidP="00AB72DB">
      <w:pPr>
        <w:spacing w:after="125"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18E47400" w14:textId="77777777" w:rsidR="00AB72DB" w:rsidRPr="00CB42F6" w:rsidRDefault="00AB72DB" w:rsidP="00AB72DB">
      <w:pPr>
        <w:keepNext/>
        <w:keepLines/>
        <w:spacing w:after="137"/>
        <w:ind w:left="-5" w:hanging="10"/>
        <w:jc w:val="both"/>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Department of Education and Skills Early Retirement Scheme for Teachers Circular 102/2007</w:t>
      </w:r>
      <w:r w:rsidRPr="00CB42F6">
        <w:rPr>
          <w:rFonts w:ascii="Calibri" w:eastAsia="Calibri" w:hAnsi="Calibri" w:cs="Calibri"/>
          <w:color w:val="000000"/>
          <w:u w:color="000000"/>
          <w:lang w:eastAsia="en-IE"/>
        </w:rPr>
        <w:t xml:space="preserve">  </w:t>
      </w:r>
    </w:p>
    <w:p w14:paraId="0F42D4B5" w14:textId="77777777" w:rsidR="00AB72DB" w:rsidRPr="00CB42F6" w:rsidRDefault="00AB72DB" w:rsidP="00AB72DB">
      <w:pPr>
        <w:spacing w:after="125"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Strands 1, 2 or 3 of this </w:t>
      </w:r>
      <w:proofErr w:type="gramStart"/>
      <w:r w:rsidRPr="00CB42F6">
        <w:rPr>
          <w:rFonts w:ascii="Calibri" w:eastAsia="Calibri" w:hAnsi="Calibri" w:cs="Calibri"/>
          <w:color w:val="000000"/>
          <w:lang w:eastAsia="en-IE"/>
        </w:rPr>
        <w:t>scheme</w:t>
      </w:r>
      <w:proofErr w:type="gramEnd"/>
      <w:r w:rsidRPr="00CB42F6">
        <w:rPr>
          <w:rFonts w:ascii="Calibri" w:eastAsia="Calibri" w:hAnsi="Calibri" w:cs="Calibri"/>
          <w:color w:val="000000"/>
          <w:lang w:eastAsia="en-IE"/>
        </w:rPr>
        <w:t xml:space="preserve"> and is subsequently employed in any capacity in any area of the public sector, payment of pension to that person under the scheme will immediately cease.  Pension payments will, however, be resumed on the </w:t>
      </w:r>
      <w:proofErr w:type="spellStart"/>
      <w:r w:rsidRPr="00CB42F6">
        <w:rPr>
          <w:rFonts w:ascii="Calibri" w:eastAsia="Calibri" w:hAnsi="Calibri" w:cs="Calibri"/>
          <w:color w:val="000000"/>
          <w:lang w:eastAsia="en-IE"/>
        </w:rPr>
        <w:t>cesser</w:t>
      </w:r>
      <w:proofErr w:type="spellEnd"/>
      <w:r w:rsidRPr="00CB42F6">
        <w:rPr>
          <w:rFonts w:ascii="Calibri" w:eastAsia="Calibri" w:hAnsi="Calibri" w:cs="Calibri"/>
          <w:color w:val="000000"/>
          <w:lang w:eastAsia="en-IE"/>
        </w:rPr>
        <w:t xml:space="preserve"> of such employment or on the person’s 60th birthday, whichever is the later, but on resumption, the pension will be based on the person’s actual reckonable service as a teacher (i.e. the added years previously granted will not be </w:t>
      </w:r>
      <w:proofErr w:type="gramStart"/>
      <w:r w:rsidRPr="00CB42F6">
        <w:rPr>
          <w:rFonts w:ascii="Calibri" w:eastAsia="Calibri" w:hAnsi="Calibri" w:cs="Calibri"/>
          <w:color w:val="000000"/>
          <w:lang w:eastAsia="en-IE"/>
        </w:rPr>
        <w:t>taken into account</w:t>
      </w:r>
      <w:proofErr w:type="gramEnd"/>
      <w:r w:rsidRPr="00CB42F6">
        <w:rPr>
          <w:rFonts w:ascii="Calibri" w:eastAsia="Calibri" w:hAnsi="Calibri" w:cs="Calibri"/>
          <w:color w:val="000000"/>
          <w:lang w:eastAsia="en-IE"/>
        </w:rPr>
        <w:t xml:space="preserve"> in the calculation of the pension payment).  </w:t>
      </w:r>
    </w:p>
    <w:p w14:paraId="11E6D9C8" w14:textId="77777777" w:rsidR="00AB72DB" w:rsidRPr="00CB42F6" w:rsidRDefault="00AB72DB" w:rsidP="00AB72DB">
      <w:pPr>
        <w:keepNext/>
        <w:keepLines/>
        <w:spacing w:after="19"/>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Ill-Health Retirement</w:t>
      </w:r>
      <w:r w:rsidRPr="00CB42F6">
        <w:rPr>
          <w:rFonts w:ascii="Calibri" w:eastAsia="Calibri" w:hAnsi="Calibri" w:cs="Calibri"/>
          <w:color w:val="000000"/>
          <w:u w:color="000000"/>
          <w:lang w:eastAsia="en-IE"/>
        </w:rPr>
        <w:t xml:space="preserve">  </w:t>
      </w:r>
    </w:p>
    <w:p w14:paraId="603D7FB5"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259297B" w14:textId="77777777" w:rsidR="00AB72DB" w:rsidRPr="00CB42F6" w:rsidRDefault="00AB72DB" w:rsidP="00AB72DB">
      <w:pPr>
        <w:spacing w:after="16"/>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21992EA6" w14:textId="77777777" w:rsidR="00AB72DB" w:rsidRPr="00CB42F6" w:rsidRDefault="00AB72DB" w:rsidP="00AB72DB">
      <w:pPr>
        <w:keepNext/>
        <w:keepLines/>
        <w:spacing w:after="19"/>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Additional Superannuation Contributions</w:t>
      </w:r>
      <w:r w:rsidRPr="00CB42F6">
        <w:rPr>
          <w:rFonts w:ascii="Calibri" w:eastAsia="Calibri" w:hAnsi="Calibri" w:cs="Calibri"/>
          <w:color w:val="000000"/>
          <w:u w:color="000000"/>
          <w:lang w:eastAsia="en-IE"/>
        </w:rPr>
        <w:t xml:space="preserve"> </w:t>
      </w:r>
    </w:p>
    <w:p w14:paraId="0C9F5D6A" w14:textId="77777777" w:rsidR="00AB72DB" w:rsidRPr="00CB42F6" w:rsidRDefault="00AB72DB" w:rsidP="00AB72DB">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This appointment is subject to the Additional Superannuation Contributions in accordance with Part 4 of the Public Service Pay and Pensions Act 2017.  </w:t>
      </w:r>
    </w:p>
    <w:p w14:paraId="58CF6D72" w14:textId="77777777" w:rsidR="00AB72DB" w:rsidRPr="00CB42F6" w:rsidRDefault="00AB72DB" w:rsidP="00AB72DB">
      <w:pPr>
        <w:spacing w:after="19"/>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28A68243" w14:textId="77777777" w:rsidR="00AB72DB" w:rsidRPr="00CB42F6" w:rsidRDefault="00AB72DB" w:rsidP="00AB72DB">
      <w:pPr>
        <w:spacing w:after="4" w:line="270" w:lineRule="auto"/>
        <w:ind w:left="-5" w:hanging="10"/>
        <w:jc w:val="both"/>
        <w:rPr>
          <w:rFonts w:ascii="Calibri" w:eastAsia="Calibri" w:hAnsi="Calibri" w:cs="Calibri"/>
          <w:color w:val="0000FF"/>
          <w:lang w:eastAsia="en-IE"/>
        </w:rPr>
      </w:pPr>
      <w:r w:rsidRPr="00CB42F6">
        <w:rPr>
          <w:rFonts w:ascii="Calibri" w:eastAsia="Calibri" w:hAnsi="Calibri" w:cs="Calibri"/>
          <w:color w:val="000000"/>
          <w:lang w:eastAsia="en-IE"/>
        </w:rPr>
        <w:t xml:space="preserve">For further information in relation to public service superannuation issues please see the following website: </w:t>
      </w:r>
      <w:hyperlink r:id="rId19">
        <w:r w:rsidRPr="00CB42F6">
          <w:rPr>
            <w:rFonts w:ascii="Calibri" w:eastAsia="Calibri" w:hAnsi="Calibri" w:cs="Calibri"/>
            <w:color w:val="0000FF"/>
            <w:u w:val="single" w:color="0000FF"/>
            <w:lang w:eastAsia="en-IE"/>
          </w:rPr>
          <w:t>http://per.gov.ie/pensions</w:t>
        </w:r>
      </w:hyperlink>
      <w:hyperlink r:id="rId20">
        <w:r w:rsidRPr="00CB42F6">
          <w:rPr>
            <w:rFonts w:ascii="Calibri" w:eastAsia="Calibri" w:hAnsi="Calibri" w:cs="Calibri"/>
            <w:color w:val="0000FF"/>
            <w:lang w:eastAsia="en-IE"/>
          </w:rPr>
          <w:t xml:space="preserve"> </w:t>
        </w:r>
      </w:hyperlink>
    </w:p>
    <w:p w14:paraId="16E001A2" w14:textId="77777777" w:rsidR="00AB72DB" w:rsidRPr="00CB42F6" w:rsidRDefault="00AB72DB" w:rsidP="00AB72DB">
      <w:pPr>
        <w:spacing w:after="19"/>
        <w:rPr>
          <w:rFonts w:ascii="Calibri" w:eastAsia="Calibri" w:hAnsi="Calibri" w:cs="Calibri"/>
          <w:color w:val="000000"/>
          <w:sz w:val="18"/>
          <w:szCs w:val="18"/>
          <w:lang w:eastAsia="en-IE"/>
        </w:rPr>
      </w:pPr>
      <w:r w:rsidRPr="00CB42F6">
        <w:rPr>
          <w:rFonts w:ascii="Calibri" w:eastAsia="Calibri" w:hAnsi="Calibri" w:cs="Calibri"/>
          <w:color w:val="0000FF"/>
          <w:lang w:eastAsia="en-IE"/>
        </w:rPr>
        <w:t xml:space="preserve">   </w:t>
      </w:r>
    </w:p>
    <w:p w14:paraId="2AAB6DA8" w14:textId="77777777" w:rsidR="00AB72DB" w:rsidRPr="00CB42F6" w:rsidRDefault="00AB72DB" w:rsidP="00AB72DB">
      <w:pPr>
        <w:pBdr>
          <w:top w:val="single" w:sz="4" w:space="0" w:color="000000"/>
          <w:left w:val="single" w:sz="4" w:space="0" w:color="000000"/>
          <w:bottom w:val="single" w:sz="4" w:space="0" w:color="000000"/>
          <w:right w:val="single" w:sz="4" w:space="0" w:color="000000"/>
        </w:pBdr>
        <w:spacing w:after="16"/>
        <w:ind w:left="113"/>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0D9A9CA7" w14:textId="77777777" w:rsidR="00AB72DB" w:rsidRPr="0013645C" w:rsidRDefault="00AB72DB" w:rsidP="00AB72DB">
      <w:pPr>
        <w:pBdr>
          <w:top w:val="single" w:sz="4" w:space="0" w:color="000000"/>
          <w:left w:val="single" w:sz="4" w:space="0" w:color="000000"/>
          <w:bottom w:val="single" w:sz="4" w:space="0" w:color="000000"/>
          <w:right w:val="single" w:sz="4" w:space="0" w:color="000000"/>
        </w:pBdr>
        <w:spacing w:after="24" w:line="267" w:lineRule="auto"/>
        <w:ind w:left="113"/>
        <w:jc w:val="center"/>
        <w:rPr>
          <w:rFonts w:ascii="Calibri" w:eastAsia="Calibri" w:hAnsi="Calibri" w:cs="Calibri"/>
          <w:color w:val="000000"/>
          <w:lang w:eastAsia="en-IE"/>
        </w:rPr>
      </w:pPr>
      <w:r w:rsidRPr="00CB42F6">
        <w:rPr>
          <w:rFonts w:ascii="Calibri" w:eastAsia="Calibri" w:hAnsi="Calibri" w:cs="Calibri"/>
          <w:color w:val="000000"/>
          <w:lang w:eastAsia="en-IE"/>
        </w:rPr>
        <w:t>The above represents the principal conditions of service and is not intended to be the comprehensive list of all terms and conditions of employment which will be set out in the employment contract to be agreed with the successful candidates.</w:t>
      </w:r>
    </w:p>
    <w:p w14:paraId="68B418A2" w14:textId="4E633610" w:rsidR="003F4058" w:rsidRDefault="003F4058" w:rsidP="00AB72DB">
      <w:pPr>
        <w:keepNext/>
        <w:keepLines/>
        <w:spacing w:after="0" w:line="276" w:lineRule="auto"/>
        <w:outlineLvl w:val="3"/>
      </w:pPr>
    </w:p>
    <w:p w14:paraId="4F1DE6A4" w14:textId="492611D2" w:rsidR="00362CE0" w:rsidRDefault="00362CE0" w:rsidP="00AB72DB">
      <w:pPr>
        <w:keepNext/>
        <w:keepLines/>
        <w:spacing w:after="0" w:line="276" w:lineRule="auto"/>
        <w:outlineLvl w:val="3"/>
      </w:pPr>
    </w:p>
    <w:p w14:paraId="4757A032" w14:textId="38E79082" w:rsidR="00362CE0" w:rsidRDefault="00362CE0" w:rsidP="00362CE0">
      <w:pPr>
        <w:spacing w:after="0" w:line="276" w:lineRule="auto"/>
        <w:jc w:val="both"/>
        <w:rPr>
          <w:b/>
          <w:color w:val="000000" w:themeColor="text1"/>
          <w:sz w:val="24"/>
          <w:szCs w:val="24"/>
        </w:rPr>
      </w:pPr>
    </w:p>
    <w:p w14:paraId="269FA42B" w14:textId="5569D066" w:rsidR="00362CE0" w:rsidRDefault="00362CE0" w:rsidP="00362CE0">
      <w:pPr>
        <w:spacing w:after="0" w:line="276" w:lineRule="auto"/>
        <w:jc w:val="both"/>
        <w:rPr>
          <w:b/>
          <w:color w:val="000000" w:themeColor="text1"/>
          <w:sz w:val="24"/>
          <w:szCs w:val="24"/>
        </w:rPr>
      </w:pPr>
    </w:p>
    <w:p w14:paraId="576CBD88" w14:textId="01AFFA81" w:rsidR="00362CE0" w:rsidRDefault="00362CE0" w:rsidP="00362CE0">
      <w:pPr>
        <w:spacing w:after="0" w:line="276" w:lineRule="auto"/>
        <w:jc w:val="both"/>
        <w:rPr>
          <w:b/>
          <w:color w:val="000000" w:themeColor="text1"/>
          <w:sz w:val="24"/>
          <w:szCs w:val="24"/>
        </w:rPr>
      </w:pPr>
    </w:p>
    <w:p w14:paraId="548682E0" w14:textId="77777777" w:rsidR="00362CE0" w:rsidRPr="003F4058" w:rsidRDefault="00362CE0" w:rsidP="00AB72DB">
      <w:pPr>
        <w:keepNext/>
        <w:keepLines/>
        <w:spacing w:after="0" w:line="276" w:lineRule="auto"/>
        <w:outlineLvl w:val="3"/>
      </w:pPr>
    </w:p>
    <w:sectPr w:rsidR="00362CE0" w:rsidRPr="003F4058" w:rsidSect="007B48FE">
      <w:headerReference w:type="default" r:id="rId21"/>
      <w:footerReference w:type="default" r:id="rId22"/>
      <w:pgSz w:w="11906" w:h="16838"/>
      <w:pgMar w:top="2155" w:right="1440" w:bottom="14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7B2E" w14:textId="77777777" w:rsidR="00C735DD" w:rsidRDefault="00C735DD" w:rsidP="00185BC1">
      <w:pPr>
        <w:spacing w:after="0" w:line="240" w:lineRule="auto"/>
      </w:pPr>
      <w:r>
        <w:separator/>
      </w:r>
    </w:p>
  </w:endnote>
  <w:endnote w:type="continuationSeparator" w:id="0">
    <w:p w14:paraId="398355DF" w14:textId="77777777" w:rsidR="00C735DD" w:rsidRDefault="00C735DD"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T14B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8013"/>
      <w:docPartObj>
        <w:docPartGallery w:val="Page Numbers (Bottom of Page)"/>
        <w:docPartUnique/>
      </w:docPartObj>
    </w:sdtPr>
    <w:sdtEndPr>
      <w:rPr>
        <w:noProof/>
      </w:rPr>
    </w:sdtEndPr>
    <w:sdtContent>
      <w:p w14:paraId="2A856E0F" w14:textId="77777777" w:rsidR="002E48C0" w:rsidRDefault="00E4405F">
        <w:pPr>
          <w:pStyle w:val="Footer"/>
          <w:jc w:val="center"/>
        </w:pPr>
        <w:r>
          <w:fldChar w:fldCharType="begin"/>
        </w:r>
        <w:r w:rsidR="002E48C0">
          <w:instrText xml:space="preserve"> PAGE   \* MERGEFORMAT </w:instrText>
        </w:r>
        <w:r>
          <w:fldChar w:fldCharType="separate"/>
        </w:r>
        <w:r w:rsidR="003F5DD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695C" w14:textId="77777777" w:rsidR="00C735DD" w:rsidRDefault="00C735DD" w:rsidP="00185BC1">
      <w:pPr>
        <w:spacing w:after="0" w:line="240" w:lineRule="auto"/>
      </w:pPr>
      <w:r>
        <w:separator/>
      </w:r>
    </w:p>
  </w:footnote>
  <w:footnote w:type="continuationSeparator" w:id="0">
    <w:p w14:paraId="434D0259" w14:textId="77777777" w:rsidR="00C735DD" w:rsidRDefault="00C735DD" w:rsidP="00185BC1">
      <w:pPr>
        <w:spacing w:after="0" w:line="240" w:lineRule="auto"/>
      </w:pPr>
      <w:r>
        <w:continuationSeparator/>
      </w:r>
    </w:p>
  </w:footnote>
  <w:footnote w:id="1">
    <w:p w14:paraId="20EA1D6F" w14:textId="77C1CDC0" w:rsidR="008303CC" w:rsidRDefault="008303CC">
      <w:pPr>
        <w:pStyle w:val="FootnoteText"/>
      </w:pPr>
      <w:r>
        <w:rPr>
          <w:rStyle w:val="FootnoteReference"/>
        </w:rPr>
        <w:footnoteRef/>
      </w:r>
      <w:r>
        <w:t xml:space="preserve"> </w:t>
      </w:r>
      <w:r w:rsidRPr="00CE4875">
        <w:rPr>
          <w:sz w:val="18"/>
          <w:szCs w:val="18"/>
          <w:lang w:val="en-GB"/>
        </w:rPr>
        <w:t xml:space="preserve">Whilst all staff are contracted to Dublin 1, employees </w:t>
      </w:r>
      <w:r>
        <w:rPr>
          <w:sz w:val="18"/>
          <w:szCs w:val="18"/>
          <w:lang w:val="en-GB"/>
        </w:rPr>
        <w:t xml:space="preserve">can </w:t>
      </w:r>
      <w:r w:rsidRPr="00CE4875">
        <w:rPr>
          <w:sz w:val="18"/>
          <w:szCs w:val="18"/>
          <w:lang w:val="en-GB"/>
        </w:rPr>
        <w:t xml:space="preserve">currently avail of </w:t>
      </w:r>
      <w:r>
        <w:rPr>
          <w:sz w:val="18"/>
          <w:szCs w:val="18"/>
          <w:lang w:val="en-GB"/>
        </w:rPr>
        <w:t xml:space="preserve">some </w:t>
      </w:r>
      <w:r w:rsidRPr="00CE4875">
        <w:rPr>
          <w:sz w:val="18"/>
          <w:szCs w:val="18"/>
          <w:lang w:val="en-GB"/>
        </w:rPr>
        <w:t>remote working</w:t>
      </w:r>
      <w:r>
        <w:rPr>
          <w:sz w:val="18"/>
          <w:szCs w:val="18"/>
          <w:lang w:val="en-GB"/>
        </w:rPr>
        <w:t xml:space="preserve"> options</w:t>
      </w:r>
      <w:r w:rsidRPr="00CE4875">
        <w:rPr>
          <w:sz w:val="18"/>
          <w:szCs w:val="18"/>
          <w:lang w:val="en-GB"/>
        </w:rPr>
        <w:t xml:space="preserve">. </w:t>
      </w:r>
      <w:r>
        <w:rPr>
          <w:sz w:val="18"/>
          <w:szCs w:val="18"/>
          <w:lang w:val="en-GB"/>
        </w:rPr>
        <w:t>In line with Public Sector guidance a</w:t>
      </w:r>
      <w:r w:rsidRPr="00CE4875">
        <w:rPr>
          <w:sz w:val="18"/>
          <w:szCs w:val="18"/>
          <w:lang w:val="en-GB"/>
        </w:rPr>
        <w:t xml:space="preserve"> more permanent agile/ hybrid working policy is being developed</w:t>
      </w:r>
      <w:r>
        <w:rPr>
          <w:sz w:val="18"/>
          <w:szCs w:val="18"/>
          <w:lang w:val="en-GB"/>
        </w:rPr>
        <w:t xml:space="preserve"> to formalise the future of how we work in the CCPC.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DD6A" w14:textId="77777777" w:rsidR="00F7266A" w:rsidRDefault="00F7266A" w:rsidP="00F7266A">
    <w:pPr>
      <w:pStyle w:val="Header"/>
      <w:ind w:left="-426" w:hanging="425"/>
    </w:pPr>
    <w:r>
      <w:rPr>
        <w:noProof/>
        <w:lang w:eastAsia="en-IE"/>
      </w:rPr>
      <w:drawing>
        <wp:inline distT="0" distB="0" distL="0" distR="0" wp14:anchorId="770F0FD5" wp14:editId="17DF66E7">
          <wp:extent cx="3263351"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c_300dpi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8382" cy="777185"/>
                  </a:xfrm>
                  <a:prstGeom prst="rect">
                    <a:avLst/>
                  </a:prstGeom>
                </pic:spPr>
              </pic:pic>
            </a:graphicData>
          </a:graphic>
        </wp:inline>
      </w:drawing>
    </w:r>
    <w:r>
      <w:rPr>
        <w:noProof/>
        <w:lang w:eastAsia="en-IE"/>
      </w:rPr>
      <mc:AlternateContent>
        <mc:Choice Requires="wps">
          <w:drawing>
            <wp:inline distT="0" distB="0" distL="0" distR="0" wp14:anchorId="707B5D98" wp14:editId="47C27A78">
              <wp:extent cx="304800" cy="304800"/>
              <wp:effectExtent l="0" t="0" r="0" b="0"/>
              <wp:docPr id="4" name="AutoShape 4" descr="CCP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77DDF" id="AutoShape 4" o:spid="_x0000_s1026" alt="CCP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RGcTi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tab/>
    </w:r>
    <w:r>
      <w:rPr>
        <w:noProof/>
      </w:rPr>
      <w:drawing>
        <wp:inline distT="0" distB="0" distL="0" distR="0" wp14:anchorId="0AE116F4" wp14:editId="783A3B72">
          <wp:extent cx="1900362" cy="93060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3551" cy="951749"/>
                  </a:xfrm>
                  <a:prstGeom prst="rect">
                    <a:avLst/>
                  </a:prstGeom>
                </pic:spPr>
              </pic:pic>
            </a:graphicData>
          </a:graphic>
        </wp:inline>
      </w:drawing>
    </w:r>
  </w:p>
  <w:p w14:paraId="5EB1535F" w14:textId="5A107C0E" w:rsidR="00185BC1" w:rsidRPr="00F7266A" w:rsidRDefault="00185BC1" w:rsidP="00F72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80B6"/>
    <w:lvl w:ilvl="0">
      <w:numFmt w:val="bullet"/>
      <w:lvlText w:val="*"/>
      <w:lvlJc w:val="left"/>
      <w:pPr>
        <w:ind w:left="0" w:firstLine="0"/>
      </w:pPr>
    </w:lvl>
  </w:abstractNum>
  <w:abstractNum w:abstractNumId="1" w15:restartNumberingAfterBreak="0">
    <w:nsid w:val="01C355AF"/>
    <w:multiLevelType w:val="hybridMultilevel"/>
    <w:tmpl w:val="D14268CE"/>
    <w:lvl w:ilvl="0" w:tplc="8B1C27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0B1B19"/>
    <w:multiLevelType w:val="hybridMultilevel"/>
    <w:tmpl w:val="D2C69E30"/>
    <w:lvl w:ilvl="0" w:tplc="19FADDF0">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0F18A8"/>
    <w:multiLevelType w:val="hybridMultilevel"/>
    <w:tmpl w:val="258CC040"/>
    <w:lvl w:ilvl="0" w:tplc="AB20940E">
      <w:start w:val="1"/>
      <w:numFmt w:val="lowerRoman"/>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F86008"/>
    <w:multiLevelType w:val="hybridMultilevel"/>
    <w:tmpl w:val="D3E0C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B07C41"/>
    <w:multiLevelType w:val="hybridMultilevel"/>
    <w:tmpl w:val="92F4146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94381A"/>
    <w:multiLevelType w:val="hybridMultilevel"/>
    <w:tmpl w:val="15FCE504"/>
    <w:lvl w:ilvl="0" w:tplc="A3604B82">
      <w:start w:val="1"/>
      <w:numFmt w:val="bullet"/>
      <w:lvlText w:val="−"/>
      <w:lvlJc w:val="left"/>
      <w:pPr>
        <w:ind w:left="720" w:hanging="360"/>
      </w:pPr>
      <w:rPr>
        <w:rFonts w:ascii="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0B05971"/>
    <w:multiLevelType w:val="hybridMultilevel"/>
    <w:tmpl w:val="255A5294"/>
    <w:lvl w:ilvl="0" w:tplc="4A32E056">
      <w:start w:val="1"/>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DE8C2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8A69E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86D36">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4119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0777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2999C">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46C3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827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266BA1"/>
    <w:multiLevelType w:val="hybridMultilevel"/>
    <w:tmpl w:val="27765664"/>
    <w:lvl w:ilvl="0" w:tplc="1B8E590A">
      <w:start w:val="1"/>
      <w:numFmt w:val="lowerRoman"/>
      <w:lvlText w:val="%1."/>
      <w:lvlJc w:val="left"/>
      <w:pPr>
        <w:ind w:left="1080" w:hanging="720"/>
      </w:pPr>
      <w:rPr>
        <w:rFonts w:ascii="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257632"/>
    <w:multiLevelType w:val="hybridMultilevel"/>
    <w:tmpl w:val="C3702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922495"/>
    <w:multiLevelType w:val="hybridMultilevel"/>
    <w:tmpl w:val="50984E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0934CA3"/>
    <w:multiLevelType w:val="hybridMultilevel"/>
    <w:tmpl w:val="898C54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8B0EB0"/>
    <w:multiLevelType w:val="hybridMultilevel"/>
    <w:tmpl w:val="CE366E74"/>
    <w:lvl w:ilvl="0" w:tplc="0DA499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0420E2"/>
    <w:multiLevelType w:val="hybridMultilevel"/>
    <w:tmpl w:val="8E003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2A65E0"/>
    <w:multiLevelType w:val="multilevel"/>
    <w:tmpl w:val="4EF0DA42"/>
    <w:lvl w:ilvl="0">
      <w:start w:val="1"/>
      <w:numFmt w:val="decimal"/>
      <w:pStyle w:val="CCPCHeading1"/>
      <w:lvlText w:val="%1."/>
      <w:lvlJc w:val="left"/>
      <w:pPr>
        <w:tabs>
          <w:tab w:val="num" w:pos="720"/>
        </w:tabs>
        <w:ind w:left="1080" w:hanging="1080"/>
      </w:pPr>
      <w:rPr>
        <w:rFonts w:ascii="Verdana" w:hAnsi="Verdana" w:hint="default"/>
        <w:b/>
        <w:i w:val="0"/>
        <w:caps/>
        <w:strike w:val="0"/>
        <w:dstrike w:val="0"/>
        <w:vanish w:val="0"/>
        <w:sz w:val="24"/>
        <w:vertAlign w:val="baseline"/>
      </w:rPr>
    </w:lvl>
    <w:lvl w:ilvl="1">
      <w:start w:val="1"/>
      <w:numFmt w:val="none"/>
      <w:lvlRestart w:val="0"/>
      <w:lvlText w:val=""/>
      <w:lvlJc w:val="left"/>
      <w:pPr>
        <w:tabs>
          <w:tab w:val="num" w:pos="0"/>
        </w:tabs>
        <w:ind w:left="0" w:firstLine="0"/>
      </w:pPr>
      <w:rPr>
        <w:rFonts w:ascii="Verdana" w:hAnsi="Verdana" w:hint="default"/>
        <w:b w:val="0"/>
        <w:i w:val="0"/>
        <w:caps w:val="0"/>
        <w:strike w:val="0"/>
        <w:dstrike w:val="0"/>
        <w:vanish w:val="0"/>
        <w:sz w:val="20"/>
        <w:vertAlign w:val="baseline"/>
      </w:rPr>
    </w:lvl>
    <w:lvl w:ilvl="2">
      <w:start w:val="1"/>
      <w:numFmt w:val="upperLetter"/>
      <w:lvlRestart w:val="0"/>
      <w:pStyle w:val="CCPCAppendix"/>
      <w:lvlText w:val="%3."/>
      <w:lvlJc w:val="left"/>
      <w:pPr>
        <w:tabs>
          <w:tab w:val="num" w:pos="360"/>
        </w:tabs>
        <w:ind w:left="720" w:hanging="720"/>
      </w:pPr>
      <w:rPr>
        <w:rFonts w:ascii="Verdana" w:hAnsi="Verdana" w:hint="default"/>
        <w:b/>
        <w:i w:val="0"/>
        <w:caps w:val="0"/>
        <w:strike w:val="0"/>
        <w:dstrike w:val="0"/>
        <w:vanish w:val="0"/>
        <w:sz w:val="24"/>
        <w:vertAlign w:val="baseline"/>
      </w:rPr>
    </w:lvl>
    <w:lvl w:ilvl="3">
      <w:start w:val="1"/>
      <w:numFmt w:val="decimal"/>
      <w:pStyle w:val="CCPCAppendixparagraph"/>
      <w:lvlText w:val="%3.%4"/>
      <w:lvlJc w:val="left"/>
      <w:pPr>
        <w:tabs>
          <w:tab w:val="num" w:pos="360"/>
        </w:tabs>
        <w:ind w:left="720" w:hanging="720"/>
      </w:pPr>
      <w:rPr>
        <w:rFonts w:ascii="Verdana" w:hAnsi="Verdana" w:hint="default"/>
        <w:b w:val="0"/>
        <w:i w:val="0"/>
        <w:caps w:val="0"/>
        <w:strike w:val="0"/>
        <w:dstrike w:val="0"/>
        <w:vanish w:val="0"/>
        <w:sz w:val="20"/>
        <w:vertAlign w:val="baseline"/>
      </w:rPr>
    </w:lvl>
    <w:lvl w:ilvl="4">
      <w:start w:val="1"/>
      <w:numFmt w:val="decimal"/>
      <w:lvlRestart w:val="1"/>
      <w:pStyle w:val="CCPCNumberedparagraph"/>
      <w:lvlText w:val="%1.%5"/>
      <w:lvlJc w:val="left"/>
      <w:pPr>
        <w:tabs>
          <w:tab w:val="num" w:pos="360"/>
        </w:tabs>
        <w:ind w:left="720" w:hanging="720"/>
      </w:pPr>
      <w:rPr>
        <w:rFonts w:ascii="Calibri" w:hAnsi="Calibri" w:hint="default"/>
        <w:b w:val="0"/>
        <w:i w:val="0"/>
        <w:caps w:val="0"/>
        <w:strike w:val="0"/>
        <w:dstrike w:val="0"/>
        <w:vanish w:val="0"/>
        <w:sz w:val="22"/>
        <w:vertAlign w:val="baseline"/>
      </w:rPr>
    </w:lvl>
    <w:lvl w:ilvl="5">
      <w:start w:val="1"/>
      <w:numFmt w:val="lowerLetter"/>
      <w:pStyle w:val="CCPCList"/>
      <w:lvlText w:val="(%6)"/>
      <w:lvlJc w:val="left"/>
      <w:pPr>
        <w:tabs>
          <w:tab w:val="num" w:pos="720"/>
        </w:tabs>
        <w:ind w:left="1440" w:hanging="720"/>
      </w:pPr>
      <w:rPr>
        <w:rFonts w:ascii="Verdana" w:hAnsi="Verdana" w:hint="default"/>
        <w:b w:val="0"/>
        <w:i w:val="0"/>
        <w:caps w:val="0"/>
        <w:strike w:val="0"/>
        <w:dstrike w:val="0"/>
        <w:vanish w:val="0"/>
        <w:sz w:val="20"/>
        <w:vertAlign w:val="baseline"/>
      </w:rPr>
    </w:lvl>
    <w:lvl w:ilvl="6">
      <w:start w:val="1"/>
      <w:numFmt w:val="lowerRoman"/>
      <w:lvlText w:val="(%7)"/>
      <w:lvlJc w:val="left"/>
      <w:pPr>
        <w:tabs>
          <w:tab w:val="num" w:pos="720"/>
        </w:tabs>
        <w:ind w:left="2160" w:hanging="720"/>
      </w:pPr>
      <w:rPr>
        <w:rFonts w:ascii="Verdana" w:hAnsi="Verdana" w:hint="default"/>
        <w:b w:val="0"/>
        <w:i w:val="0"/>
        <w:caps w:val="0"/>
        <w:strike w:val="0"/>
        <w:dstrike w:val="0"/>
        <w:vanish w:val="0"/>
        <w:sz w:val="20"/>
        <w:vertAlign w:val="baseline"/>
      </w:rPr>
    </w:lvl>
    <w:lvl w:ilvl="7">
      <w:start w:val="1"/>
      <w:numFmt w:val="none"/>
      <w:lvlRestart w:val="0"/>
      <w:suff w:val="nothing"/>
      <w:lvlText w:val="%8"/>
      <w:lvlJc w:val="left"/>
      <w:pPr>
        <w:ind w:left="2160" w:hanging="720"/>
      </w:pPr>
      <w:rPr>
        <w:rFonts w:hint="default"/>
        <w:caps w:val="0"/>
        <w:strike w:val="0"/>
        <w:dstrike w:val="0"/>
        <w:vanish w:val="0"/>
        <w:vertAlign w:val="baseline"/>
      </w:rPr>
    </w:lvl>
    <w:lvl w:ilvl="8">
      <w:start w:val="1"/>
      <w:numFmt w:val="none"/>
      <w:lvlRestart w:val="0"/>
      <w:lvlText w:val="%9"/>
      <w:lvlJc w:val="left"/>
      <w:pPr>
        <w:tabs>
          <w:tab w:val="num" w:pos="1800"/>
        </w:tabs>
        <w:ind w:left="2160" w:hanging="720"/>
      </w:pPr>
      <w:rPr>
        <w:rFonts w:hint="default"/>
      </w:rPr>
    </w:lvl>
  </w:abstractNum>
  <w:abstractNum w:abstractNumId="15" w15:restartNumberingAfterBreak="0">
    <w:nsid w:val="3CF368CB"/>
    <w:multiLevelType w:val="hybridMultilevel"/>
    <w:tmpl w:val="03EA71D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D2A32FD"/>
    <w:multiLevelType w:val="hybridMultilevel"/>
    <w:tmpl w:val="CE366E74"/>
    <w:lvl w:ilvl="0" w:tplc="0DA499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FBB1815"/>
    <w:multiLevelType w:val="hybridMultilevel"/>
    <w:tmpl w:val="45BE0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E0485"/>
    <w:multiLevelType w:val="hybridMultilevel"/>
    <w:tmpl w:val="17E2A9FC"/>
    <w:lvl w:ilvl="0" w:tplc="1809001B">
      <w:start w:val="1"/>
      <w:numFmt w:val="lowerRoman"/>
      <w:lvlText w:val="%1."/>
      <w:lvlJc w:val="righ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1FB78A7"/>
    <w:multiLevelType w:val="hybridMultilevel"/>
    <w:tmpl w:val="D638E522"/>
    <w:lvl w:ilvl="0" w:tplc="B72CAA90">
      <w:start w:val="1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F90967"/>
    <w:multiLevelType w:val="hybridMultilevel"/>
    <w:tmpl w:val="EA3801F6"/>
    <w:lvl w:ilvl="0" w:tplc="AB20940E">
      <w:start w:val="1"/>
      <w:numFmt w:val="lowerRoman"/>
      <w:lvlText w:val="%1."/>
      <w:lvlJc w:val="left"/>
      <w:pPr>
        <w:ind w:left="783" w:hanging="720"/>
      </w:pPr>
      <w:rPr>
        <w:rFonts w:cstheme="minorHAnsi" w:hint="default"/>
      </w:rPr>
    </w:lvl>
    <w:lvl w:ilvl="1" w:tplc="18090019" w:tentative="1">
      <w:start w:val="1"/>
      <w:numFmt w:val="lowerLetter"/>
      <w:lvlText w:val="%2."/>
      <w:lvlJc w:val="left"/>
      <w:pPr>
        <w:ind w:left="1143" w:hanging="360"/>
      </w:pPr>
    </w:lvl>
    <w:lvl w:ilvl="2" w:tplc="1809001B" w:tentative="1">
      <w:start w:val="1"/>
      <w:numFmt w:val="lowerRoman"/>
      <w:lvlText w:val="%3."/>
      <w:lvlJc w:val="right"/>
      <w:pPr>
        <w:ind w:left="1863" w:hanging="180"/>
      </w:pPr>
    </w:lvl>
    <w:lvl w:ilvl="3" w:tplc="1809000F" w:tentative="1">
      <w:start w:val="1"/>
      <w:numFmt w:val="decimal"/>
      <w:lvlText w:val="%4."/>
      <w:lvlJc w:val="left"/>
      <w:pPr>
        <w:ind w:left="2583" w:hanging="360"/>
      </w:pPr>
    </w:lvl>
    <w:lvl w:ilvl="4" w:tplc="18090019" w:tentative="1">
      <w:start w:val="1"/>
      <w:numFmt w:val="lowerLetter"/>
      <w:lvlText w:val="%5."/>
      <w:lvlJc w:val="left"/>
      <w:pPr>
        <w:ind w:left="3303" w:hanging="360"/>
      </w:pPr>
    </w:lvl>
    <w:lvl w:ilvl="5" w:tplc="1809001B" w:tentative="1">
      <w:start w:val="1"/>
      <w:numFmt w:val="lowerRoman"/>
      <w:lvlText w:val="%6."/>
      <w:lvlJc w:val="right"/>
      <w:pPr>
        <w:ind w:left="4023" w:hanging="180"/>
      </w:pPr>
    </w:lvl>
    <w:lvl w:ilvl="6" w:tplc="1809000F" w:tentative="1">
      <w:start w:val="1"/>
      <w:numFmt w:val="decimal"/>
      <w:lvlText w:val="%7."/>
      <w:lvlJc w:val="left"/>
      <w:pPr>
        <w:ind w:left="4743" w:hanging="360"/>
      </w:pPr>
    </w:lvl>
    <w:lvl w:ilvl="7" w:tplc="18090019" w:tentative="1">
      <w:start w:val="1"/>
      <w:numFmt w:val="lowerLetter"/>
      <w:lvlText w:val="%8."/>
      <w:lvlJc w:val="left"/>
      <w:pPr>
        <w:ind w:left="5463" w:hanging="360"/>
      </w:pPr>
    </w:lvl>
    <w:lvl w:ilvl="8" w:tplc="1809001B" w:tentative="1">
      <w:start w:val="1"/>
      <w:numFmt w:val="lowerRoman"/>
      <w:lvlText w:val="%9."/>
      <w:lvlJc w:val="right"/>
      <w:pPr>
        <w:ind w:left="6183" w:hanging="180"/>
      </w:pPr>
    </w:lvl>
  </w:abstractNum>
  <w:abstractNum w:abstractNumId="21" w15:restartNumberingAfterBreak="0">
    <w:nsid w:val="4CAB7283"/>
    <w:multiLevelType w:val="hybridMultilevel"/>
    <w:tmpl w:val="2C144C2E"/>
    <w:lvl w:ilvl="0" w:tplc="18090001">
      <w:start w:val="1"/>
      <w:numFmt w:val="bullet"/>
      <w:lvlText w:val=""/>
      <w:lvlJc w:val="left"/>
      <w:pPr>
        <w:ind w:left="394" w:hanging="360"/>
      </w:pPr>
      <w:rPr>
        <w:rFonts w:ascii="Symbol" w:hAnsi="Symbol" w:hint="default"/>
      </w:rPr>
    </w:lvl>
    <w:lvl w:ilvl="1" w:tplc="18090003">
      <w:start w:val="1"/>
      <w:numFmt w:val="bullet"/>
      <w:lvlText w:val="o"/>
      <w:lvlJc w:val="left"/>
      <w:pPr>
        <w:ind w:left="1114" w:hanging="360"/>
      </w:pPr>
      <w:rPr>
        <w:rFonts w:ascii="Courier New" w:hAnsi="Courier New" w:cs="Courier New" w:hint="default"/>
      </w:rPr>
    </w:lvl>
    <w:lvl w:ilvl="2" w:tplc="18090005" w:tentative="1">
      <w:start w:val="1"/>
      <w:numFmt w:val="bullet"/>
      <w:lvlText w:val=""/>
      <w:lvlJc w:val="left"/>
      <w:pPr>
        <w:ind w:left="1834" w:hanging="360"/>
      </w:pPr>
      <w:rPr>
        <w:rFonts w:ascii="Wingdings" w:hAnsi="Wingdings" w:hint="default"/>
      </w:rPr>
    </w:lvl>
    <w:lvl w:ilvl="3" w:tplc="18090001" w:tentative="1">
      <w:start w:val="1"/>
      <w:numFmt w:val="bullet"/>
      <w:lvlText w:val=""/>
      <w:lvlJc w:val="left"/>
      <w:pPr>
        <w:ind w:left="2554" w:hanging="360"/>
      </w:pPr>
      <w:rPr>
        <w:rFonts w:ascii="Symbol" w:hAnsi="Symbol" w:hint="default"/>
      </w:rPr>
    </w:lvl>
    <w:lvl w:ilvl="4" w:tplc="18090003" w:tentative="1">
      <w:start w:val="1"/>
      <w:numFmt w:val="bullet"/>
      <w:lvlText w:val="o"/>
      <w:lvlJc w:val="left"/>
      <w:pPr>
        <w:ind w:left="3274" w:hanging="360"/>
      </w:pPr>
      <w:rPr>
        <w:rFonts w:ascii="Courier New" w:hAnsi="Courier New" w:cs="Courier New" w:hint="default"/>
      </w:rPr>
    </w:lvl>
    <w:lvl w:ilvl="5" w:tplc="18090005" w:tentative="1">
      <w:start w:val="1"/>
      <w:numFmt w:val="bullet"/>
      <w:lvlText w:val=""/>
      <w:lvlJc w:val="left"/>
      <w:pPr>
        <w:ind w:left="3994" w:hanging="360"/>
      </w:pPr>
      <w:rPr>
        <w:rFonts w:ascii="Wingdings" w:hAnsi="Wingdings" w:hint="default"/>
      </w:rPr>
    </w:lvl>
    <w:lvl w:ilvl="6" w:tplc="18090001" w:tentative="1">
      <w:start w:val="1"/>
      <w:numFmt w:val="bullet"/>
      <w:lvlText w:val=""/>
      <w:lvlJc w:val="left"/>
      <w:pPr>
        <w:ind w:left="4714" w:hanging="360"/>
      </w:pPr>
      <w:rPr>
        <w:rFonts w:ascii="Symbol" w:hAnsi="Symbol" w:hint="default"/>
      </w:rPr>
    </w:lvl>
    <w:lvl w:ilvl="7" w:tplc="18090003" w:tentative="1">
      <w:start w:val="1"/>
      <w:numFmt w:val="bullet"/>
      <w:lvlText w:val="o"/>
      <w:lvlJc w:val="left"/>
      <w:pPr>
        <w:ind w:left="5434" w:hanging="360"/>
      </w:pPr>
      <w:rPr>
        <w:rFonts w:ascii="Courier New" w:hAnsi="Courier New" w:cs="Courier New" w:hint="default"/>
      </w:rPr>
    </w:lvl>
    <w:lvl w:ilvl="8" w:tplc="18090005" w:tentative="1">
      <w:start w:val="1"/>
      <w:numFmt w:val="bullet"/>
      <w:lvlText w:val=""/>
      <w:lvlJc w:val="left"/>
      <w:pPr>
        <w:ind w:left="6154" w:hanging="360"/>
      </w:pPr>
      <w:rPr>
        <w:rFonts w:ascii="Wingdings" w:hAnsi="Wingdings" w:hint="default"/>
      </w:rPr>
    </w:lvl>
  </w:abstractNum>
  <w:abstractNum w:abstractNumId="22" w15:restartNumberingAfterBreak="0">
    <w:nsid w:val="4CDF3F78"/>
    <w:multiLevelType w:val="hybridMultilevel"/>
    <w:tmpl w:val="4E3EF8AA"/>
    <w:lvl w:ilvl="0" w:tplc="1809001B">
      <w:start w:val="1"/>
      <w:numFmt w:val="lowerRoman"/>
      <w:lvlText w:val="%1."/>
      <w:lvlJc w:val="righ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3" w15:restartNumberingAfterBreak="0">
    <w:nsid w:val="50BE4238"/>
    <w:multiLevelType w:val="hybridMultilevel"/>
    <w:tmpl w:val="33C4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35A44"/>
    <w:multiLevelType w:val="multilevel"/>
    <w:tmpl w:val="34540748"/>
    <w:lvl w:ilvl="0">
      <w:start w:val="1"/>
      <w:numFmt w:val="bullet"/>
      <w:lvlText w:val="−"/>
      <w:lvlJc w:val="left"/>
      <w:pPr>
        <w:ind w:left="1794" w:hanging="360"/>
      </w:pPr>
      <w:rPr>
        <w:rFonts w:ascii="Calibri" w:hAnsi="Calibri" w:hint="default"/>
      </w:rPr>
    </w:lvl>
    <w:lvl w:ilvl="1">
      <w:start w:val="1"/>
      <w:numFmt w:val="bullet"/>
      <w:lvlText w:val=""/>
      <w:lvlJc w:val="left"/>
      <w:pPr>
        <w:ind w:left="2154" w:hanging="360"/>
      </w:pPr>
      <w:rPr>
        <w:rFonts w:ascii="Wingdings" w:hAnsi="Wingdings"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2874" w:hanging="360"/>
      </w:pPr>
      <w:rPr>
        <w:rFonts w:ascii="Symbol" w:hAnsi="Symbol" w:hint="default"/>
      </w:rPr>
    </w:lvl>
    <w:lvl w:ilvl="4">
      <w:start w:val="1"/>
      <w:numFmt w:val="bullet"/>
      <w:lvlText w:val=""/>
      <w:lvlJc w:val="left"/>
      <w:pPr>
        <w:ind w:left="3234" w:hanging="360"/>
      </w:pPr>
      <w:rPr>
        <w:rFonts w:ascii="Symbol" w:hAnsi="Symbol" w:hint="default"/>
      </w:rPr>
    </w:lvl>
    <w:lvl w:ilvl="5">
      <w:start w:val="1"/>
      <w:numFmt w:val="bullet"/>
      <w:lvlText w:val=""/>
      <w:lvlJc w:val="left"/>
      <w:pPr>
        <w:ind w:left="3594" w:hanging="360"/>
      </w:pPr>
      <w:rPr>
        <w:rFonts w:ascii="Wingdings" w:hAnsi="Wingdings" w:hint="default"/>
      </w:rPr>
    </w:lvl>
    <w:lvl w:ilvl="6">
      <w:start w:val="1"/>
      <w:numFmt w:val="bullet"/>
      <w:lvlText w:val=""/>
      <w:lvlJc w:val="left"/>
      <w:pPr>
        <w:ind w:left="3954" w:hanging="360"/>
      </w:pPr>
      <w:rPr>
        <w:rFonts w:ascii="Wingdings" w:hAnsi="Wingdings" w:hint="default"/>
      </w:rPr>
    </w:lvl>
    <w:lvl w:ilvl="7">
      <w:start w:val="1"/>
      <w:numFmt w:val="bullet"/>
      <w:lvlText w:val=""/>
      <w:lvlJc w:val="left"/>
      <w:pPr>
        <w:ind w:left="4314" w:hanging="360"/>
      </w:pPr>
      <w:rPr>
        <w:rFonts w:ascii="Symbol" w:hAnsi="Symbol" w:hint="default"/>
      </w:rPr>
    </w:lvl>
    <w:lvl w:ilvl="8">
      <w:start w:val="1"/>
      <w:numFmt w:val="bullet"/>
      <w:lvlText w:val=""/>
      <w:lvlJc w:val="left"/>
      <w:pPr>
        <w:ind w:left="4674" w:hanging="360"/>
      </w:pPr>
      <w:rPr>
        <w:rFonts w:ascii="Symbol" w:hAnsi="Symbol" w:hint="default"/>
      </w:rPr>
    </w:lvl>
  </w:abstractNum>
  <w:abstractNum w:abstractNumId="25" w15:restartNumberingAfterBreak="0">
    <w:nsid w:val="5ECE4C35"/>
    <w:multiLevelType w:val="hybridMultilevel"/>
    <w:tmpl w:val="85A0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A608C"/>
    <w:multiLevelType w:val="hybridMultilevel"/>
    <w:tmpl w:val="70F8325E"/>
    <w:lvl w:ilvl="0" w:tplc="18090015">
      <w:start w:val="1"/>
      <w:numFmt w:val="upperLetter"/>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148589B"/>
    <w:multiLevelType w:val="hybridMultilevel"/>
    <w:tmpl w:val="14A07E60"/>
    <w:lvl w:ilvl="0" w:tplc="AB20940E">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14F2357"/>
    <w:multiLevelType w:val="hybridMultilevel"/>
    <w:tmpl w:val="12885DFA"/>
    <w:lvl w:ilvl="0" w:tplc="D99853A2">
      <w:start w:val="1"/>
      <w:numFmt w:val="lowerRoman"/>
      <w:lvlText w:val="%1."/>
      <w:lvlJc w:val="left"/>
      <w:pPr>
        <w:ind w:left="720" w:hanging="360"/>
      </w:pPr>
      <w:rPr>
        <w:rFonts w:hint="default"/>
      </w:rPr>
    </w:lvl>
    <w:lvl w:ilvl="1" w:tplc="4A32E056">
      <w:start w:val="1"/>
      <w:numFmt w:val="lowerLetter"/>
      <w:lvlText w:val="%2)"/>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4540891"/>
    <w:multiLevelType w:val="hybridMultilevel"/>
    <w:tmpl w:val="5B8ED660"/>
    <w:lvl w:ilvl="0" w:tplc="D99853A2">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71B195D"/>
    <w:multiLevelType w:val="hybridMultilevel"/>
    <w:tmpl w:val="68C4B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80520CA"/>
    <w:multiLevelType w:val="hybridMultilevel"/>
    <w:tmpl w:val="6B226F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CA174C6"/>
    <w:multiLevelType w:val="hybridMultilevel"/>
    <w:tmpl w:val="446AF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4"/>
  </w:num>
  <w:num w:numId="4">
    <w:abstractNumId w:val="21"/>
  </w:num>
  <w:num w:numId="5">
    <w:abstractNumId w:val="31"/>
  </w:num>
  <w:num w:numId="6">
    <w:abstractNumId w:val="0"/>
    <w:lvlOverride w:ilvl="0">
      <w:lvl w:ilvl="0">
        <w:numFmt w:val="bullet"/>
        <w:lvlText w:val=""/>
        <w:legacy w:legacy="1" w:legacySpace="120" w:legacyIndent="360"/>
        <w:lvlJc w:val="left"/>
        <w:pPr>
          <w:ind w:left="535" w:hanging="360"/>
        </w:pPr>
        <w:rPr>
          <w:rFonts w:ascii="Symbol" w:hAnsi="Symbol" w:hint="default"/>
        </w:rPr>
      </w:lvl>
    </w:lvlOverride>
  </w:num>
  <w:num w:numId="7">
    <w:abstractNumId w:val="20"/>
  </w:num>
  <w:num w:numId="8">
    <w:abstractNumId w:val="8"/>
  </w:num>
  <w:num w:numId="9">
    <w:abstractNumId w:val="29"/>
  </w:num>
  <w:num w:numId="10">
    <w:abstractNumId w:val="15"/>
  </w:num>
  <w:num w:numId="11">
    <w:abstractNumId w:val="12"/>
  </w:num>
  <w:num w:numId="12">
    <w:abstractNumId w:val="16"/>
  </w:num>
  <w:num w:numId="13">
    <w:abstractNumId w:val="9"/>
  </w:num>
  <w:num w:numId="14">
    <w:abstractNumId w:val="26"/>
  </w:num>
  <w:num w:numId="15">
    <w:abstractNumId w:val="6"/>
  </w:num>
  <w:num w:numId="16">
    <w:abstractNumId w:val="24"/>
  </w:num>
  <w:num w:numId="17">
    <w:abstractNumId w:val="27"/>
  </w:num>
  <w:num w:numId="18">
    <w:abstractNumId w:val="2"/>
  </w:num>
  <w:num w:numId="19">
    <w:abstractNumId w:val="32"/>
  </w:num>
  <w:num w:numId="20">
    <w:abstractNumId w:val="5"/>
  </w:num>
  <w:num w:numId="21">
    <w:abstractNumId w:val="1"/>
  </w:num>
  <w:num w:numId="22">
    <w:abstractNumId w:val="7"/>
  </w:num>
  <w:num w:numId="23">
    <w:abstractNumId w:val="10"/>
  </w:num>
  <w:num w:numId="24">
    <w:abstractNumId w:val="4"/>
  </w:num>
  <w:num w:numId="25">
    <w:abstractNumId w:val="19"/>
  </w:num>
  <w:num w:numId="26">
    <w:abstractNumId w:val="18"/>
  </w:num>
  <w:num w:numId="27">
    <w:abstractNumId w:val="22"/>
  </w:num>
  <w:num w:numId="28">
    <w:abstractNumId w:val="17"/>
  </w:num>
  <w:num w:numId="29">
    <w:abstractNumId w:val="28"/>
  </w:num>
  <w:num w:numId="30">
    <w:abstractNumId w:val="13"/>
  </w:num>
  <w:num w:numId="31">
    <w:abstractNumId w:val="3"/>
  </w:num>
  <w:num w:numId="32">
    <w:abstractNumId w:val="25"/>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C1"/>
    <w:rsid w:val="000062AF"/>
    <w:rsid w:val="000111F3"/>
    <w:rsid w:val="00015B38"/>
    <w:rsid w:val="00016774"/>
    <w:rsid w:val="00030DE3"/>
    <w:rsid w:val="0004030A"/>
    <w:rsid w:val="00043798"/>
    <w:rsid w:val="00046B13"/>
    <w:rsid w:val="00051FCB"/>
    <w:rsid w:val="00052E85"/>
    <w:rsid w:val="00056828"/>
    <w:rsid w:val="0005686D"/>
    <w:rsid w:val="000609D0"/>
    <w:rsid w:val="000708C4"/>
    <w:rsid w:val="0007547B"/>
    <w:rsid w:val="00076F41"/>
    <w:rsid w:val="00084240"/>
    <w:rsid w:val="00086FEA"/>
    <w:rsid w:val="000A2BF6"/>
    <w:rsid w:val="000A50E6"/>
    <w:rsid w:val="000B1ADF"/>
    <w:rsid w:val="000C1BB7"/>
    <w:rsid w:val="000C592B"/>
    <w:rsid w:val="000C653D"/>
    <w:rsid w:val="000E1F1F"/>
    <w:rsid w:val="000E5337"/>
    <w:rsid w:val="000F3400"/>
    <w:rsid w:val="00107C1C"/>
    <w:rsid w:val="001113A3"/>
    <w:rsid w:val="00112172"/>
    <w:rsid w:val="00122177"/>
    <w:rsid w:val="00122FB0"/>
    <w:rsid w:val="0012315F"/>
    <w:rsid w:val="001235DA"/>
    <w:rsid w:val="001256E0"/>
    <w:rsid w:val="00133CE8"/>
    <w:rsid w:val="00141DED"/>
    <w:rsid w:val="001517A8"/>
    <w:rsid w:val="0015195D"/>
    <w:rsid w:val="00151BED"/>
    <w:rsid w:val="00165DF1"/>
    <w:rsid w:val="001718D5"/>
    <w:rsid w:val="00173257"/>
    <w:rsid w:val="001737DB"/>
    <w:rsid w:val="001772E6"/>
    <w:rsid w:val="001843BB"/>
    <w:rsid w:val="00185BC1"/>
    <w:rsid w:val="00193920"/>
    <w:rsid w:val="001A224F"/>
    <w:rsid w:val="001A4265"/>
    <w:rsid w:val="001B0A88"/>
    <w:rsid w:val="001B2A46"/>
    <w:rsid w:val="001B30F8"/>
    <w:rsid w:val="001B4F23"/>
    <w:rsid w:val="001B655F"/>
    <w:rsid w:val="001C3042"/>
    <w:rsid w:val="001C4CC8"/>
    <w:rsid w:val="001E0C89"/>
    <w:rsid w:val="001E6E44"/>
    <w:rsid w:val="001F2ACC"/>
    <w:rsid w:val="001F43D4"/>
    <w:rsid w:val="001F4DF9"/>
    <w:rsid w:val="002022F0"/>
    <w:rsid w:val="00203F71"/>
    <w:rsid w:val="00211E05"/>
    <w:rsid w:val="002231F3"/>
    <w:rsid w:val="002252D5"/>
    <w:rsid w:val="0022623C"/>
    <w:rsid w:val="002334A1"/>
    <w:rsid w:val="002460B0"/>
    <w:rsid w:val="00251308"/>
    <w:rsid w:val="00256BED"/>
    <w:rsid w:val="002577AD"/>
    <w:rsid w:val="00261700"/>
    <w:rsid w:val="00273CF3"/>
    <w:rsid w:val="00277E1E"/>
    <w:rsid w:val="002830D2"/>
    <w:rsid w:val="00284300"/>
    <w:rsid w:val="00287385"/>
    <w:rsid w:val="002907B6"/>
    <w:rsid w:val="002A1865"/>
    <w:rsid w:val="002A62CB"/>
    <w:rsid w:val="002A7382"/>
    <w:rsid w:val="002B621D"/>
    <w:rsid w:val="002C08F7"/>
    <w:rsid w:val="002C501E"/>
    <w:rsid w:val="002C6213"/>
    <w:rsid w:val="002C6D55"/>
    <w:rsid w:val="002E35CF"/>
    <w:rsid w:val="002E4445"/>
    <w:rsid w:val="002E48C0"/>
    <w:rsid w:val="002F0428"/>
    <w:rsid w:val="002F5013"/>
    <w:rsid w:val="002F62B0"/>
    <w:rsid w:val="00306942"/>
    <w:rsid w:val="00307040"/>
    <w:rsid w:val="0030722F"/>
    <w:rsid w:val="00307B4C"/>
    <w:rsid w:val="0031170B"/>
    <w:rsid w:val="00311DB7"/>
    <w:rsid w:val="00315671"/>
    <w:rsid w:val="00320919"/>
    <w:rsid w:val="0032323D"/>
    <w:rsid w:val="0032533D"/>
    <w:rsid w:val="00342013"/>
    <w:rsid w:val="00345290"/>
    <w:rsid w:val="00357781"/>
    <w:rsid w:val="00360531"/>
    <w:rsid w:val="00361F95"/>
    <w:rsid w:val="00362CE0"/>
    <w:rsid w:val="00364903"/>
    <w:rsid w:val="00367DF5"/>
    <w:rsid w:val="00381F61"/>
    <w:rsid w:val="00382E61"/>
    <w:rsid w:val="00396F3C"/>
    <w:rsid w:val="003A1524"/>
    <w:rsid w:val="003A3B1D"/>
    <w:rsid w:val="003A4999"/>
    <w:rsid w:val="003C0CEB"/>
    <w:rsid w:val="003C2A80"/>
    <w:rsid w:val="003D0383"/>
    <w:rsid w:val="003D145D"/>
    <w:rsid w:val="003E53AA"/>
    <w:rsid w:val="003F21B1"/>
    <w:rsid w:val="003F35D9"/>
    <w:rsid w:val="003F4058"/>
    <w:rsid w:val="003F5DDF"/>
    <w:rsid w:val="003F62A6"/>
    <w:rsid w:val="003F7B44"/>
    <w:rsid w:val="004001D7"/>
    <w:rsid w:val="00401D2E"/>
    <w:rsid w:val="004059DB"/>
    <w:rsid w:val="0041090E"/>
    <w:rsid w:val="00412DC2"/>
    <w:rsid w:val="00414066"/>
    <w:rsid w:val="00415D45"/>
    <w:rsid w:val="0042172D"/>
    <w:rsid w:val="00432D78"/>
    <w:rsid w:val="00440B56"/>
    <w:rsid w:val="00455886"/>
    <w:rsid w:val="00457423"/>
    <w:rsid w:val="0046095F"/>
    <w:rsid w:val="004902A4"/>
    <w:rsid w:val="00492429"/>
    <w:rsid w:val="004A21AC"/>
    <w:rsid w:val="004A2508"/>
    <w:rsid w:val="004B3A8A"/>
    <w:rsid w:val="004B49BC"/>
    <w:rsid w:val="004C65A6"/>
    <w:rsid w:val="004C7C0B"/>
    <w:rsid w:val="004D54D2"/>
    <w:rsid w:val="004E0136"/>
    <w:rsid w:val="004F2210"/>
    <w:rsid w:val="004F4EDF"/>
    <w:rsid w:val="00501E6F"/>
    <w:rsid w:val="0050247B"/>
    <w:rsid w:val="0051281F"/>
    <w:rsid w:val="00515E87"/>
    <w:rsid w:val="00522915"/>
    <w:rsid w:val="00531E0B"/>
    <w:rsid w:val="00540162"/>
    <w:rsid w:val="00552735"/>
    <w:rsid w:val="00554C97"/>
    <w:rsid w:val="0056409A"/>
    <w:rsid w:val="005771A1"/>
    <w:rsid w:val="00581336"/>
    <w:rsid w:val="00586D87"/>
    <w:rsid w:val="00587671"/>
    <w:rsid w:val="00592449"/>
    <w:rsid w:val="00595615"/>
    <w:rsid w:val="005A5D7E"/>
    <w:rsid w:val="005B176D"/>
    <w:rsid w:val="005C23C8"/>
    <w:rsid w:val="005C4399"/>
    <w:rsid w:val="005C5A51"/>
    <w:rsid w:val="005D01F7"/>
    <w:rsid w:val="005D707E"/>
    <w:rsid w:val="005E472E"/>
    <w:rsid w:val="005F028E"/>
    <w:rsid w:val="005F1BDF"/>
    <w:rsid w:val="006061C8"/>
    <w:rsid w:val="00611B73"/>
    <w:rsid w:val="00614236"/>
    <w:rsid w:val="006246C1"/>
    <w:rsid w:val="00632F94"/>
    <w:rsid w:val="00637B46"/>
    <w:rsid w:val="0064450C"/>
    <w:rsid w:val="00646539"/>
    <w:rsid w:val="00646C53"/>
    <w:rsid w:val="0064723E"/>
    <w:rsid w:val="006515A7"/>
    <w:rsid w:val="00656E9C"/>
    <w:rsid w:val="0065783C"/>
    <w:rsid w:val="00663CBA"/>
    <w:rsid w:val="00680459"/>
    <w:rsid w:val="00685EE7"/>
    <w:rsid w:val="0069396A"/>
    <w:rsid w:val="006D7E66"/>
    <w:rsid w:val="006E34A3"/>
    <w:rsid w:val="006E3C57"/>
    <w:rsid w:val="006E55B9"/>
    <w:rsid w:val="006E5A58"/>
    <w:rsid w:val="006F08F0"/>
    <w:rsid w:val="006F4EA7"/>
    <w:rsid w:val="006F762C"/>
    <w:rsid w:val="006F7670"/>
    <w:rsid w:val="007117FF"/>
    <w:rsid w:val="007127E8"/>
    <w:rsid w:val="007149BC"/>
    <w:rsid w:val="0072098E"/>
    <w:rsid w:val="00726C68"/>
    <w:rsid w:val="0073108E"/>
    <w:rsid w:val="00741BB1"/>
    <w:rsid w:val="00745AC4"/>
    <w:rsid w:val="007474E2"/>
    <w:rsid w:val="0075720D"/>
    <w:rsid w:val="00757D09"/>
    <w:rsid w:val="0076094C"/>
    <w:rsid w:val="00765B3B"/>
    <w:rsid w:val="00776DCC"/>
    <w:rsid w:val="00782B01"/>
    <w:rsid w:val="00786F5D"/>
    <w:rsid w:val="00793C8D"/>
    <w:rsid w:val="007A6706"/>
    <w:rsid w:val="007B384A"/>
    <w:rsid w:val="007B3FC2"/>
    <w:rsid w:val="007B48FE"/>
    <w:rsid w:val="007B5CAA"/>
    <w:rsid w:val="007B6F8D"/>
    <w:rsid w:val="007C0DA7"/>
    <w:rsid w:val="007C3057"/>
    <w:rsid w:val="007D0FB8"/>
    <w:rsid w:val="007D2F55"/>
    <w:rsid w:val="007D3503"/>
    <w:rsid w:val="007D4EF2"/>
    <w:rsid w:val="007F1EF6"/>
    <w:rsid w:val="007F3672"/>
    <w:rsid w:val="00803566"/>
    <w:rsid w:val="00816554"/>
    <w:rsid w:val="008303CC"/>
    <w:rsid w:val="0083784E"/>
    <w:rsid w:val="008421BA"/>
    <w:rsid w:val="008444D5"/>
    <w:rsid w:val="00854E65"/>
    <w:rsid w:val="00870012"/>
    <w:rsid w:val="00870EC9"/>
    <w:rsid w:val="00872F17"/>
    <w:rsid w:val="00873255"/>
    <w:rsid w:val="0088138F"/>
    <w:rsid w:val="00885A57"/>
    <w:rsid w:val="008973F9"/>
    <w:rsid w:val="008A043D"/>
    <w:rsid w:val="008A2DAB"/>
    <w:rsid w:val="008A35AD"/>
    <w:rsid w:val="008A753E"/>
    <w:rsid w:val="008B28CD"/>
    <w:rsid w:val="008C1B82"/>
    <w:rsid w:val="008D58B3"/>
    <w:rsid w:val="008E41C2"/>
    <w:rsid w:val="008E700F"/>
    <w:rsid w:val="008F1ECE"/>
    <w:rsid w:val="008F6627"/>
    <w:rsid w:val="00905F2D"/>
    <w:rsid w:val="0092026E"/>
    <w:rsid w:val="00924DE0"/>
    <w:rsid w:val="00924DED"/>
    <w:rsid w:val="009263AE"/>
    <w:rsid w:val="00927ACE"/>
    <w:rsid w:val="009420EF"/>
    <w:rsid w:val="00942221"/>
    <w:rsid w:val="00950268"/>
    <w:rsid w:val="00951E59"/>
    <w:rsid w:val="00957507"/>
    <w:rsid w:val="00974E8F"/>
    <w:rsid w:val="00982D1D"/>
    <w:rsid w:val="00993EBE"/>
    <w:rsid w:val="00997066"/>
    <w:rsid w:val="009A31D0"/>
    <w:rsid w:val="009A4828"/>
    <w:rsid w:val="009A4BE9"/>
    <w:rsid w:val="009B248F"/>
    <w:rsid w:val="009C2FDF"/>
    <w:rsid w:val="009C3DAA"/>
    <w:rsid w:val="009C77EC"/>
    <w:rsid w:val="009D2CA3"/>
    <w:rsid w:val="009D3C67"/>
    <w:rsid w:val="009D4E5F"/>
    <w:rsid w:val="009D6368"/>
    <w:rsid w:val="009D7BF0"/>
    <w:rsid w:val="009E1726"/>
    <w:rsid w:val="009E4D56"/>
    <w:rsid w:val="009F057B"/>
    <w:rsid w:val="009F35F4"/>
    <w:rsid w:val="009F366F"/>
    <w:rsid w:val="00A02130"/>
    <w:rsid w:val="00A03A98"/>
    <w:rsid w:val="00A14E49"/>
    <w:rsid w:val="00A157D5"/>
    <w:rsid w:val="00A16ABC"/>
    <w:rsid w:val="00A24F3E"/>
    <w:rsid w:val="00A277D7"/>
    <w:rsid w:val="00A30697"/>
    <w:rsid w:val="00A32724"/>
    <w:rsid w:val="00A41389"/>
    <w:rsid w:val="00A519F6"/>
    <w:rsid w:val="00A52F8C"/>
    <w:rsid w:val="00A54377"/>
    <w:rsid w:val="00A57041"/>
    <w:rsid w:val="00A612BA"/>
    <w:rsid w:val="00A66F29"/>
    <w:rsid w:val="00A67779"/>
    <w:rsid w:val="00A67D4B"/>
    <w:rsid w:val="00A777F5"/>
    <w:rsid w:val="00A82A82"/>
    <w:rsid w:val="00A832B5"/>
    <w:rsid w:val="00A87B98"/>
    <w:rsid w:val="00A90970"/>
    <w:rsid w:val="00A9148B"/>
    <w:rsid w:val="00A94438"/>
    <w:rsid w:val="00A947E8"/>
    <w:rsid w:val="00AA50AB"/>
    <w:rsid w:val="00AB1996"/>
    <w:rsid w:val="00AB3839"/>
    <w:rsid w:val="00AB5C39"/>
    <w:rsid w:val="00AB72DB"/>
    <w:rsid w:val="00AC1927"/>
    <w:rsid w:val="00AC6E97"/>
    <w:rsid w:val="00AE3DC7"/>
    <w:rsid w:val="00AF3887"/>
    <w:rsid w:val="00B024AE"/>
    <w:rsid w:val="00B0268F"/>
    <w:rsid w:val="00B06709"/>
    <w:rsid w:val="00B13E13"/>
    <w:rsid w:val="00B261AD"/>
    <w:rsid w:val="00B31BAB"/>
    <w:rsid w:val="00B31E19"/>
    <w:rsid w:val="00B35AB4"/>
    <w:rsid w:val="00B5043E"/>
    <w:rsid w:val="00B5479F"/>
    <w:rsid w:val="00B86248"/>
    <w:rsid w:val="00B92C20"/>
    <w:rsid w:val="00B9571D"/>
    <w:rsid w:val="00BA61A0"/>
    <w:rsid w:val="00BA6DBD"/>
    <w:rsid w:val="00BB0A11"/>
    <w:rsid w:val="00BB7D85"/>
    <w:rsid w:val="00BC3A6E"/>
    <w:rsid w:val="00BD15C0"/>
    <w:rsid w:val="00BD7AE9"/>
    <w:rsid w:val="00BF4C2C"/>
    <w:rsid w:val="00C13526"/>
    <w:rsid w:val="00C13A4D"/>
    <w:rsid w:val="00C1794B"/>
    <w:rsid w:val="00C24399"/>
    <w:rsid w:val="00C26C14"/>
    <w:rsid w:val="00C334BC"/>
    <w:rsid w:val="00C36EAF"/>
    <w:rsid w:val="00C452C2"/>
    <w:rsid w:val="00C53F76"/>
    <w:rsid w:val="00C56A0B"/>
    <w:rsid w:val="00C6209B"/>
    <w:rsid w:val="00C6388D"/>
    <w:rsid w:val="00C735DD"/>
    <w:rsid w:val="00C74497"/>
    <w:rsid w:val="00C74D19"/>
    <w:rsid w:val="00C81325"/>
    <w:rsid w:val="00C9150D"/>
    <w:rsid w:val="00C95A8F"/>
    <w:rsid w:val="00CA1255"/>
    <w:rsid w:val="00CA1F11"/>
    <w:rsid w:val="00CA5805"/>
    <w:rsid w:val="00CA6EDD"/>
    <w:rsid w:val="00CA7010"/>
    <w:rsid w:val="00CB4BD9"/>
    <w:rsid w:val="00CC1D29"/>
    <w:rsid w:val="00CC3E1D"/>
    <w:rsid w:val="00CD12AF"/>
    <w:rsid w:val="00CD179B"/>
    <w:rsid w:val="00CD6267"/>
    <w:rsid w:val="00CE129C"/>
    <w:rsid w:val="00CE4D95"/>
    <w:rsid w:val="00CE59FD"/>
    <w:rsid w:val="00CE63FA"/>
    <w:rsid w:val="00CF64AF"/>
    <w:rsid w:val="00D00EDD"/>
    <w:rsid w:val="00D02734"/>
    <w:rsid w:val="00D05CE7"/>
    <w:rsid w:val="00D114A9"/>
    <w:rsid w:val="00D24860"/>
    <w:rsid w:val="00D30E10"/>
    <w:rsid w:val="00D35D94"/>
    <w:rsid w:val="00D40FA7"/>
    <w:rsid w:val="00D43F45"/>
    <w:rsid w:val="00D461D9"/>
    <w:rsid w:val="00D54CA3"/>
    <w:rsid w:val="00D6389C"/>
    <w:rsid w:val="00D654BE"/>
    <w:rsid w:val="00D656A4"/>
    <w:rsid w:val="00D65CA8"/>
    <w:rsid w:val="00D71046"/>
    <w:rsid w:val="00D7504C"/>
    <w:rsid w:val="00D75A75"/>
    <w:rsid w:val="00D76154"/>
    <w:rsid w:val="00D76C64"/>
    <w:rsid w:val="00D805C5"/>
    <w:rsid w:val="00D80881"/>
    <w:rsid w:val="00D919B7"/>
    <w:rsid w:val="00D92125"/>
    <w:rsid w:val="00D9292E"/>
    <w:rsid w:val="00D93F65"/>
    <w:rsid w:val="00D956FC"/>
    <w:rsid w:val="00DA1D7D"/>
    <w:rsid w:val="00DA714A"/>
    <w:rsid w:val="00DA74D1"/>
    <w:rsid w:val="00DA7A5A"/>
    <w:rsid w:val="00DB7D2B"/>
    <w:rsid w:val="00DC0687"/>
    <w:rsid w:val="00DC53FA"/>
    <w:rsid w:val="00DE62E6"/>
    <w:rsid w:val="00DE742A"/>
    <w:rsid w:val="00DF4B64"/>
    <w:rsid w:val="00E05621"/>
    <w:rsid w:val="00E0642A"/>
    <w:rsid w:val="00E11550"/>
    <w:rsid w:val="00E13BB4"/>
    <w:rsid w:val="00E20623"/>
    <w:rsid w:val="00E26259"/>
    <w:rsid w:val="00E2639A"/>
    <w:rsid w:val="00E27CBB"/>
    <w:rsid w:val="00E27D24"/>
    <w:rsid w:val="00E32D10"/>
    <w:rsid w:val="00E4405F"/>
    <w:rsid w:val="00E570E4"/>
    <w:rsid w:val="00E61302"/>
    <w:rsid w:val="00E72F9E"/>
    <w:rsid w:val="00E73AC2"/>
    <w:rsid w:val="00E74F4F"/>
    <w:rsid w:val="00E77AD2"/>
    <w:rsid w:val="00E8184E"/>
    <w:rsid w:val="00E94C0A"/>
    <w:rsid w:val="00E97C35"/>
    <w:rsid w:val="00EA160A"/>
    <w:rsid w:val="00EA1B0E"/>
    <w:rsid w:val="00EA77D6"/>
    <w:rsid w:val="00EB7654"/>
    <w:rsid w:val="00EC2CC0"/>
    <w:rsid w:val="00EC3882"/>
    <w:rsid w:val="00EC4AEB"/>
    <w:rsid w:val="00EC631C"/>
    <w:rsid w:val="00EC65F0"/>
    <w:rsid w:val="00EC6FAD"/>
    <w:rsid w:val="00EC7B86"/>
    <w:rsid w:val="00ED3C77"/>
    <w:rsid w:val="00ED4BBE"/>
    <w:rsid w:val="00EE7D0F"/>
    <w:rsid w:val="00EF7F45"/>
    <w:rsid w:val="00F034D7"/>
    <w:rsid w:val="00F0475B"/>
    <w:rsid w:val="00F060AD"/>
    <w:rsid w:val="00F07F25"/>
    <w:rsid w:val="00F14036"/>
    <w:rsid w:val="00F310C5"/>
    <w:rsid w:val="00F370B3"/>
    <w:rsid w:val="00F47B71"/>
    <w:rsid w:val="00F51777"/>
    <w:rsid w:val="00F52BAF"/>
    <w:rsid w:val="00F71B65"/>
    <w:rsid w:val="00F7266A"/>
    <w:rsid w:val="00F75AD5"/>
    <w:rsid w:val="00F81E50"/>
    <w:rsid w:val="00F828EB"/>
    <w:rsid w:val="00F82BA5"/>
    <w:rsid w:val="00F83DD8"/>
    <w:rsid w:val="00F925FB"/>
    <w:rsid w:val="00FA1898"/>
    <w:rsid w:val="00FA535C"/>
    <w:rsid w:val="00FA6EE1"/>
    <w:rsid w:val="00FA7C74"/>
    <w:rsid w:val="00FB0529"/>
    <w:rsid w:val="00FC0430"/>
    <w:rsid w:val="00FC342B"/>
    <w:rsid w:val="00FC3F60"/>
    <w:rsid w:val="00FD0C47"/>
    <w:rsid w:val="00FD3B1A"/>
    <w:rsid w:val="00FE2B73"/>
    <w:rsid w:val="00FE343C"/>
    <w:rsid w:val="00FE6468"/>
    <w:rsid w:val="00FE69D4"/>
    <w:rsid w:val="00FF5D99"/>
    <w:rsid w:val="00FF72CA"/>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87B8D7"/>
  <w15:docId w15:val="{A2554556-E3F4-4D2A-95BB-BD35B94E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F55"/>
  </w:style>
  <w:style w:type="paragraph" w:styleId="Heading1">
    <w:name w:val="heading 1"/>
    <w:basedOn w:val="Normal"/>
    <w:next w:val="Normal"/>
    <w:link w:val="Heading1Char"/>
    <w:qFormat/>
    <w:rsid w:val="00D05CE7"/>
    <w:pPr>
      <w:keepNext/>
      <w:tabs>
        <w:tab w:val="left" w:pos="-720"/>
      </w:tabs>
      <w:suppressAutoHyphens/>
      <w:spacing w:after="0" w:line="240" w:lineRule="auto"/>
      <w:jc w:val="center"/>
      <w:outlineLvl w:val="0"/>
    </w:pPr>
    <w:rPr>
      <w:rFonts w:ascii="Times New Roman" w:eastAsia="Times New Roman" w:hAnsi="Times New Roman" w:cs="Times New Roman"/>
      <w:b/>
      <w:sz w:val="28"/>
      <w:szCs w:val="20"/>
      <w:lang w:val="en-GB" w:eastAsia="en-GB"/>
    </w:rPr>
  </w:style>
  <w:style w:type="paragraph" w:styleId="Heading4">
    <w:name w:val="heading 4"/>
    <w:basedOn w:val="Normal"/>
    <w:next w:val="Normal"/>
    <w:link w:val="Heading4Char"/>
    <w:uiPriority w:val="9"/>
    <w:unhideWhenUsed/>
    <w:qFormat/>
    <w:rsid w:val="008A2D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5A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5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aliases w:val="Subtitle Cover Page"/>
    <w:basedOn w:val="Normal"/>
    <w:link w:val="ListParagraphChar"/>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 w:type="paragraph" w:styleId="BodyText">
    <w:name w:val="Body Text"/>
    <w:basedOn w:val="Normal"/>
    <w:link w:val="BodyTextChar"/>
    <w:rsid w:val="001F2ACC"/>
    <w:pPr>
      <w:spacing w:after="120" w:line="240" w:lineRule="auto"/>
    </w:pPr>
    <w:rPr>
      <w:rFonts w:ascii="Courier" w:eastAsia="Times New Roman" w:hAnsi="Courier" w:cs="Times New Roman"/>
      <w:sz w:val="24"/>
      <w:szCs w:val="20"/>
      <w:lang w:val="en-GB" w:eastAsia="en-GB"/>
    </w:rPr>
  </w:style>
  <w:style w:type="character" w:customStyle="1" w:styleId="BodyTextChar">
    <w:name w:val="Body Text Char"/>
    <w:basedOn w:val="DefaultParagraphFont"/>
    <w:link w:val="BodyText"/>
    <w:rsid w:val="001F2ACC"/>
    <w:rPr>
      <w:rFonts w:ascii="Courier" w:eastAsia="Times New Roman" w:hAnsi="Courier" w:cs="Times New Roman"/>
      <w:sz w:val="24"/>
      <w:szCs w:val="20"/>
      <w:lang w:val="en-GB" w:eastAsia="en-GB"/>
    </w:rPr>
  </w:style>
  <w:style w:type="paragraph" w:styleId="BodyTextIndent2">
    <w:name w:val="Body Text Indent 2"/>
    <w:basedOn w:val="Normal"/>
    <w:link w:val="BodyTextIndent2Char"/>
    <w:uiPriority w:val="99"/>
    <w:semiHidden/>
    <w:unhideWhenUsed/>
    <w:rsid w:val="00D05CE7"/>
    <w:pPr>
      <w:spacing w:after="120" w:line="480" w:lineRule="auto"/>
      <w:ind w:left="283"/>
    </w:pPr>
  </w:style>
  <w:style w:type="character" w:customStyle="1" w:styleId="BodyTextIndent2Char">
    <w:name w:val="Body Text Indent 2 Char"/>
    <w:basedOn w:val="DefaultParagraphFont"/>
    <w:link w:val="BodyTextIndent2"/>
    <w:uiPriority w:val="99"/>
    <w:semiHidden/>
    <w:rsid w:val="00D05CE7"/>
  </w:style>
  <w:style w:type="character" w:customStyle="1" w:styleId="Heading1Char">
    <w:name w:val="Heading 1 Char"/>
    <w:basedOn w:val="DefaultParagraphFont"/>
    <w:link w:val="Heading1"/>
    <w:rsid w:val="00D05CE7"/>
    <w:rPr>
      <w:rFonts w:ascii="Times New Roman" w:eastAsia="Times New Roman" w:hAnsi="Times New Roman" w:cs="Times New Roman"/>
      <w:b/>
      <w:sz w:val="28"/>
      <w:szCs w:val="20"/>
      <w:lang w:val="en-GB" w:eastAsia="en-GB"/>
    </w:rPr>
  </w:style>
  <w:style w:type="paragraph" w:styleId="BalloonText">
    <w:name w:val="Balloon Text"/>
    <w:basedOn w:val="Normal"/>
    <w:link w:val="BalloonTextChar"/>
    <w:uiPriority w:val="99"/>
    <w:semiHidden/>
    <w:unhideWhenUsed/>
    <w:rsid w:val="0074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C4"/>
    <w:rPr>
      <w:rFonts w:ascii="Tahoma" w:hAnsi="Tahoma" w:cs="Tahoma"/>
      <w:sz w:val="16"/>
      <w:szCs w:val="16"/>
    </w:rPr>
  </w:style>
  <w:style w:type="paragraph" w:customStyle="1" w:styleId="CCPCPlainText">
    <w:name w:val="CCPC Plain Text"/>
    <w:rsid w:val="003F62A6"/>
    <w:pPr>
      <w:spacing w:before="240" w:after="240" w:line="360" w:lineRule="auto"/>
      <w:jc w:val="both"/>
    </w:pPr>
    <w:rPr>
      <w:rFonts w:eastAsia="Times New Roman" w:cs="Arial"/>
      <w:bCs/>
      <w:kern w:val="32"/>
      <w:szCs w:val="32"/>
      <w:lang w:val="en-GB" w:eastAsia="en-GB"/>
    </w:rPr>
  </w:style>
  <w:style w:type="paragraph" w:customStyle="1" w:styleId="TCAPrivateConfidential">
    <w:name w:val="TCA Private &amp; Confidential"/>
    <w:basedOn w:val="Normal"/>
    <w:rsid w:val="003F62A6"/>
    <w:pPr>
      <w:spacing w:after="0" w:line="240" w:lineRule="auto"/>
      <w:ind w:left="900"/>
    </w:pPr>
    <w:rPr>
      <w:rFonts w:eastAsia="Times New Roman" w:cs="Times New Roman"/>
      <w:b/>
      <w:sz w:val="24"/>
      <w:szCs w:val="24"/>
      <w:lang w:eastAsia="en-IE"/>
    </w:rPr>
  </w:style>
  <w:style w:type="character" w:customStyle="1" w:styleId="ListParagraphChar">
    <w:name w:val="List Paragraph Char"/>
    <w:aliases w:val="Subtitle Cover Page Char"/>
    <w:link w:val="ListParagraph"/>
    <w:uiPriority w:val="34"/>
    <w:locked/>
    <w:rsid w:val="008A2DAB"/>
  </w:style>
  <w:style w:type="character" w:customStyle="1" w:styleId="Heading4Char">
    <w:name w:val="Heading 4 Char"/>
    <w:basedOn w:val="DefaultParagraphFont"/>
    <w:link w:val="Heading4"/>
    <w:uiPriority w:val="9"/>
    <w:rsid w:val="008A2DAB"/>
    <w:rPr>
      <w:rFonts w:asciiTheme="majorHAnsi" w:eastAsiaTheme="majorEastAsia" w:hAnsiTheme="majorHAnsi" w:cstheme="majorBidi"/>
      <w:i/>
      <w:iCs/>
      <w:color w:val="2E74B5" w:themeColor="accent1" w:themeShade="BF"/>
    </w:rPr>
  </w:style>
  <w:style w:type="paragraph" w:styleId="NoSpacing">
    <w:name w:val="No Spacing"/>
    <w:uiPriority w:val="1"/>
    <w:qFormat/>
    <w:rsid w:val="000609D0"/>
    <w:pPr>
      <w:spacing w:after="0" w:line="240" w:lineRule="auto"/>
    </w:pPr>
  </w:style>
  <w:style w:type="character" w:styleId="CommentReference">
    <w:name w:val="annotation reference"/>
    <w:basedOn w:val="DefaultParagraphFont"/>
    <w:uiPriority w:val="99"/>
    <w:semiHidden/>
    <w:unhideWhenUsed/>
    <w:rsid w:val="00415D45"/>
    <w:rPr>
      <w:sz w:val="16"/>
      <w:szCs w:val="16"/>
    </w:rPr>
  </w:style>
  <w:style w:type="paragraph" w:styleId="CommentText">
    <w:name w:val="annotation text"/>
    <w:basedOn w:val="Normal"/>
    <w:link w:val="CommentTextChar"/>
    <w:uiPriority w:val="99"/>
    <w:semiHidden/>
    <w:unhideWhenUsed/>
    <w:rsid w:val="00415D45"/>
    <w:pPr>
      <w:spacing w:line="240" w:lineRule="auto"/>
    </w:pPr>
    <w:rPr>
      <w:sz w:val="20"/>
      <w:szCs w:val="20"/>
    </w:rPr>
  </w:style>
  <w:style w:type="character" w:customStyle="1" w:styleId="CommentTextChar">
    <w:name w:val="Comment Text Char"/>
    <w:basedOn w:val="DefaultParagraphFont"/>
    <w:link w:val="CommentText"/>
    <w:uiPriority w:val="99"/>
    <w:semiHidden/>
    <w:rsid w:val="00415D45"/>
    <w:rPr>
      <w:sz w:val="20"/>
      <w:szCs w:val="20"/>
    </w:rPr>
  </w:style>
  <w:style w:type="paragraph" w:styleId="CommentSubject">
    <w:name w:val="annotation subject"/>
    <w:basedOn w:val="CommentText"/>
    <w:next w:val="CommentText"/>
    <w:link w:val="CommentSubjectChar"/>
    <w:uiPriority w:val="99"/>
    <w:semiHidden/>
    <w:unhideWhenUsed/>
    <w:rsid w:val="00415D45"/>
    <w:rPr>
      <w:b/>
      <w:bCs/>
    </w:rPr>
  </w:style>
  <w:style w:type="character" w:customStyle="1" w:styleId="CommentSubjectChar">
    <w:name w:val="Comment Subject Char"/>
    <w:basedOn w:val="CommentTextChar"/>
    <w:link w:val="CommentSubject"/>
    <w:uiPriority w:val="99"/>
    <w:semiHidden/>
    <w:rsid w:val="00415D45"/>
    <w:rPr>
      <w:b/>
      <w:bCs/>
      <w:sz w:val="20"/>
      <w:szCs w:val="20"/>
    </w:rPr>
  </w:style>
  <w:style w:type="table" w:styleId="TableGrid">
    <w:name w:val="Table Grid"/>
    <w:basedOn w:val="TableNormal"/>
    <w:uiPriority w:val="39"/>
    <w:rsid w:val="00DC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CHeading1">
    <w:name w:val="_CCPC Heading 1"/>
    <w:basedOn w:val="Heading1"/>
    <w:next w:val="Normal"/>
    <w:rsid w:val="004C65A6"/>
    <w:pPr>
      <w:keepNext w:val="0"/>
      <w:pageBreakBefore/>
      <w:numPr>
        <w:numId w:val="3"/>
      </w:numPr>
      <w:pBdr>
        <w:bottom w:val="single" w:sz="4" w:space="1" w:color="800000"/>
      </w:pBdr>
      <w:tabs>
        <w:tab w:val="clear" w:pos="-720"/>
        <w:tab w:val="clear" w:pos="720"/>
      </w:tabs>
      <w:suppressAutoHyphens w:val="0"/>
      <w:spacing w:before="240" w:after="240" w:line="360" w:lineRule="auto"/>
      <w:ind w:left="720" w:hanging="360"/>
      <w:jc w:val="both"/>
    </w:pPr>
    <w:rPr>
      <w:rFonts w:asciiTheme="minorHAnsi" w:hAnsiTheme="minorHAnsi" w:cs="Arial"/>
      <w:b w:val="0"/>
      <w:bCs/>
      <w:color w:val="767171" w:themeColor="background2" w:themeShade="80"/>
      <w:kern w:val="32"/>
      <w:sz w:val="48"/>
      <w:szCs w:val="32"/>
    </w:rPr>
  </w:style>
  <w:style w:type="paragraph" w:customStyle="1" w:styleId="CCPCAppendix">
    <w:name w:val="_CCPC Appendix"/>
    <w:basedOn w:val="Heading1"/>
    <w:next w:val="Normal"/>
    <w:rsid w:val="004C65A6"/>
    <w:pPr>
      <w:keepNext w:val="0"/>
      <w:pageBreakBefore/>
      <w:numPr>
        <w:ilvl w:val="2"/>
        <w:numId w:val="3"/>
      </w:numPr>
      <w:pBdr>
        <w:bottom w:val="single" w:sz="4" w:space="1" w:color="800000"/>
      </w:pBdr>
      <w:tabs>
        <w:tab w:val="clear" w:pos="-720"/>
        <w:tab w:val="clear" w:pos="360"/>
        <w:tab w:val="left" w:pos="720"/>
      </w:tabs>
      <w:suppressAutoHyphens w:val="0"/>
      <w:spacing w:before="240" w:after="240" w:line="360" w:lineRule="auto"/>
      <w:ind w:left="2160" w:hanging="360"/>
      <w:jc w:val="both"/>
    </w:pPr>
    <w:rPr>
      <w:rFonts w:asciiTheme="minorHAnsi" w:hAnsiTheme="minorHAnsi" w:cs="Arial"/>
      <w:bCs/>
      <w:kern w:val="32"/>
      <w:szCs w:val="32"/>
    </w:rPr>
  </w:style>
  <w:style w:type="paragraph" w:customStyle="1" w:styleId="CCPCAppendixparagraph">
    <w:name w:val="_CCPC Appendix paragraph"/>
    <w:basedOn w:val="Heading4"/>
    <w:rsid w:val="004C65A6"/>
    <w:pPr>
      <w:keepNext w:val="0"/>
      <w:keepLines w:val="0"/>
      <w:numPr>
        <w:ilvl w:val="3"/>
        <w:numId w:val="3"/>
      </w:numPr>
      <w:tabs>
        <w:tab w:val="clear" w:pos="360"/>
        <w:tab w:val="left" w:pos="720"/>
      </w:tabs>
      <w:spacing w:before="240" w:after="240" w:line="240" w:lineRule="auto"/>
      <w:ind w:left="2880" w:hanging="360"/>
      <w:jc w:val="both"/>
    </w:pPr>
    <w:rPr>
      <w:rFonts w:asciiTheme="minorHAnsi" w:eastAsia="Times New Roman" w:hAnsiTheme="minorHAnsi" w:cs="Arial"/>
      <w:i w:val="0"/>
      <w:color w:val="auto"/>
      <w:kern w:val="32"/>
      <w:szCs w:val="28"/>
      <w:lang w:val="en-GB" w:eastAsia="en-GB"/>
    </w:rPr>
  </w:style>
  <w:style w:type="paragraph" w:customStyle="1" w:styleId="CCPCNumberedparagraph">
    <w:name w:val="_CCPC Numbered paragraph"/>
    <w:basedOn w:val="Heading5"/>
    <w:rsid w:val="004C65A6"/>
    <w:pPr>
      <w:keepNext w:val="0"/>
      <w:keepLines w:val="0"/>
      <w:numPr>
        <w:ilvl w:val="4"/>
        <w:numId w:val="3"/>
      </w:numPr>
      <w:tabs>
        <w:tab w:val="clear" w:pos="360"/>
        <w:tab w:val="left" w:pos="720"/>
        <w:tab w:val="num" w:pos="3600"/>
      </w:tabs>
      <w:spacing w:before="240" w:after="240" w:line="360" w:lineRule="auto"/>
      <w:ind w:left="3600" w:hanging="360"/>
      <w:jc w:val="both"/>
    </w:pPr>
    <w:rPr>
      <w:rFonts w:asciiTheme="minorHAnsi" w:eastAsia="Times New Roman" w:hAnsiTheme="minorHAnsi" w:cs="Arial"/>
      <w:bCs/>
      <w:color w:val="auto"/>
      <w:kern w:val="32"/>
      <w:szCs w:val="26"/>
      <w:lang w:val="en-GB" w:eastAsia="en-GB"/>
    </w:rPr>
  </w:style>
  <w:style w:type="paragraph" w:customStyle="1" w:styleId="CCPCList">
    <w:name w:val="_CCPC List"/>
    <w:basedOn w:val="Heading6"/>
    <w:rsid w:val="004C65A6"/>
    <w:pPr>
      <w:keepNext w:val="0"/>
      <w:keepLines w:val="0"/>
      <w:numPr>
        <w:ilvl w:val="5"/>
        <w:numId w:val="3"/>
      </w:numPr>
      <w:tabs>
        <w:tab w:val="clear" w:pos="720"/>
        <w:tab w:val="num" w:pos="360"/>
        <w:tab w:val="left" w:pos="1440"/>
        <w:tab w:val="num" w:pos="4320"/>
      </w:tabs>
      <w:spacing w:before="240" w:after="240" w:line="240" w:lineRule="auto"/>
      <w:ind w:left="4320" w:hanging="360"/>
      <w:jc w:val="both"/>
    </w:pPr>
    <w:rPr>
      <w:rFonts w:asciiTheme="minorHAnsi" w:eastAsia="Times New Roman" w:hAnsiTheme="minorHAnsi" w:cs="Arial"/>
      <w:color w:val="auto"/>
      <w:kern w:val="32"/>
      <w:lang w:val="en-GB" w:eastAsia="en-GB"/>
    </w:rPr>
  </w:style>
  <w:style w:type="character" w:customStyle="1" w:styleId="Heading5Char">
    <w:name w:val="Heading 5 Char"/>
    <w:basedOn w:val="DefaultParagraphFont"/>
    <w:link w:val="Heading5"/>
    <w:uiPriority w:val="9"/>
    <w:semiHidden/>
    <w:rsid w:val="004C65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65A6"/>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1A2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24F"/>
    <w:rPr>
      <w:sz w:val="20"/>
      <w:szCs w:val="20"/>
    </w:rPr>
  </w:style>
  <w:style w:type="character" w:styleId="FootnoteReference">
    <w:name w:val="footnote reference"/>
    <w:basedOn w:val="DefaultParagraphFont"/>
    <w:uiPriority w:val="99"/>
    <w:semiHidden/>
    <w:unhideWhenUsed/>
    <w:rsid w:val="001A224F"/>
    <w:rPr>
      <w:vertAlign w:val="superscript"/>
    </w:rPr>
  </w:style>
  <w:style w:type="paragraph" w:styleId="Revision">
    <w:name w:val="Revision"/>
    <w:hidden/>
    <w:uiPriority w:val="99"/>
    <w:semiHidden/>
    <w:rsid w:val="006E55B9"/>
    <w:pPr>
      <w:spacing w:after="0" w:line="240" w:lineRule="auto"/>
    </w:pPr>
  </w:style>
  <w:style w:type="table" w:customStyle="1" w:styleId="TableGrid1">
    <w:name w:val="Table Grid1"/>
    <w:basedOn w:val="TableNormal"/>
    <w:next w:val="TableGrid"/>
    <w:uiPriority w:val="39"/>
    <w:rsid w:val="00D9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59DB"/>
    <w:rPr>
      <w:color w:val="954F72" w:themeColor="followedHyperlink"/>
      <w:u w:val="single"/>
    </w:rPr>
  </w:style>
  <w:style w:type="table" w:customStyle="1" w:styleId="TableGrid2">
    <w:name w:val="Table Grid2"/>
    <w:basedOn w:val="TableNormal"/>
    <w:next w:val="TableGrid"/>
    <w:uiPriority w:val="39"/>
    <w:rsid w:val="000E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3877">
      <w:bodyDiv w:val="1"/>
      <w:marLeft w:val="0"/>
      <w:marRight w:val="0"/>
      <w:marTop w:val="0"/>
      <w:marBottom w:val="0"/>
      <w:divBdr>
        <w:top w:val="none" w:sz="0" w:space="0" w:color="auto"/>
        <w:left w:val="none" w:sz="0" w:space="0" w:color="auto"/>
        <w:bottom w:val="none" w:sz="0" w:space="0" w:color="auto"/>
        <w:right w:val="none" w:sz="0" w:space="0" w:color="auto"/>
      </w:divBdr>
    </w:div>
    <w:div w:id="135492014">
      <w:bodyDiv w:val="1"/>
      <w:marLeft w:val="0"/>
      <w:marRight w:val="0"/>
      <w:marTop w:val="0"/>
      <w:marBottom w:val="0"/>
      <w:divBdr>
        <w:top w:val="none" w:sz="0" w:space="0" w:color="auto"/>
        <w:left w:val="none" w:sz="0" w:space="0" w:color="auto"/>
        <w:bottom w:val="none" w:sz="0" w:space="0" w:color="auto"/>
        <w:right w:val="none" w:sz="0" w:space="0" w:color="auto"/>
      </w:divBdr>
    </w:div>
    <w:div w:id="875118589">
      <w:bodyDiv w:val="1"/>
      <w:marLeft w:val="0"/>
      <w:marRight w:val="0"/>
      <w:marTop w:val="0"/>
      <w:marBottom w:val="0"/>
      <w:divBdr>
        <w:top w:val="none" w:sz="0" w:space="0" w:color="auto"/>
        <w:left w:val="none" w:sz="0" w:space="0" w:color="auto"/>
        <w:bottom w:val="none" w:sz="0" w:space="0" w:color="auto"/>
        <w:right w:val="none" w:sz="0" w:space="0" w:color="auto"/>
      </w:divBdr>
    </w:div>
    <w:div w:id="902715080">
      <w:bodyDiv w:val="1"/>
      <w:marLeft w:val="0"/>
      <w:marRight w:val="0"/>
      <w:marTop w:val="0"/>
      <w:marBottom w:val="0"/>
      <w:divBdr>
        <w:top w:val="none" w:sz="0" w:space="0" w:color="auto"/>
        <w:left w:val="none" w:sz="0" w:space="0" w:color="auto"/>
        <w:bottom w:val="none" w:sz="0" w:space="0" w:color="auto"/>
        <w:right w:val="none" w:sz="0" w:space="0" w:color="auto"/>
      </w:divBdr>
    </w:div>
    <w:div w:id="1320427756">
      <w:bodyDiv w:val="1"/>
      <w:marLeft w:val="0"/>
      <w:marRight w:val="0"/>
      <w:marTop w:val="0"/>
      <w:marBottom w:val="0"/>
      <w:divBdr>
        <w:top w:val="none" w:sz="0" w:space="0" w:color="auto"/>
        <w:left w:val="none" w:sz="0" w:space="0" w:color="auto"/>
        <w:bottom w:val="none" w:sz="0" w:space="0" w:color="auto"/>
        <w:right w:val="none" w:sz="0" w:space="0" w:color="auto"/>
      </w:divBdr>
    </w:div>
    <w:div w:id="19411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cpc.ie" TargetMode="External"/><Relationship Id="rId18" Type="http://schemas.openxmlformats.org/officeDocument/2006/relationships/hyperlink" Target="https://singlepensionscheme.gov.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r.per.gov.ie/wp-content/uploads/2020/04/Guide-to-the-Regulations.pdf" TargetMode="External"/><Relationship Id="rId2" Type="http://schemas.openxmlformats.org/officeDocument/2006/relationships/customXml" Target="../customXml/item2.xml"/><Relationship Id="rId16" Type="http://schemas.openxmlformats.org/officeDocument/2006/relationships/hyperlink" Target="https://www.gov.ie/en/publication/e9d23-building-momentum-a-new-public-service-agreement-2021-2022/" TargetMode="External"/><Relationship Id="rId20" Type="http://schemas.openxmlformats.org/officeDocument/2006/relationships/hyperlink" Target="http://per.gov.ie/pensions_"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ie/en/publication/432f22-public-service-stability-agreement-2018-202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per.gov.ie/pensions_"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ublicjobs.ie/images/pdfs/Assistant_Principal_Officer_Leve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7c6465-b1fc-4e1b-9289-5a040ac3b2b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30f36e5d-7061-4d95-ae3e-9dfb2a9f9ae2">
      <Terms xmlns="http://schemas.microsoft.com/office/infopath/2007/PartnerControls">
        <TermInfo xmlns="http://schemas.microsoft.com/office/infopath/2007/PartnerControls">
          <TermName xmlns="http://schemas.microsoft.com/office/infopath/2007/PartnerControls">144</TermName>
          <TermId xmlns="http://schemas.microsoft.com/office/infopath/2007/PartnerControls">a251ab8d-cfbb-4079-abbe-29cd8701c0d0</TermId>
        </TermInfo>
      </Terms>
    </eDocs_SeriesSubSeriesTaxHTField0>
    <eDocs_FileTopicsTaxHTField0 xmlns="30f36e5d-7061-4d95-ae3e-9dfb2a9f9ae2">
      <Terms xmlns="http://schemas.microsoft.com/office/infopath/2007/PartnerControls">
        <TermInfo xmlns="http://schemas.microsoft.com/office/infopath/2007/PartnerControls">
          <TermName xmlns="http://schemas.microsoft.com/office/infopath/2007/PartnerControls">CCPC</TermName>
          <TermId xmlns="http://schemas.microsoft.com/office/infopath/2007/PartnerControls">898b6a00-9132-4922-88aa-813df20afa54</TermId>
        </TermInfo>
      </Terms>
    </eDocs_FileTopicsTaxHTField0>
    <eDocs_FileStatus xmlns="http://schemas.microsoft.com/sharepoint/v3">Live</eDocs_FileStatus>
    <eDocs_DocumentTopicsTaxHTField0 xmlns="30f36e5d-7061-4d95-ae3e-9dfb2a9f9ae2">
      <Terms xmlns="http://schemas.microsoft.com/office/infopath/2007/PartnerControls"/>
    </eDocs_DocumentTopicsTaxHTField0>
    <eDocs_YearTaxHTField0 xmlns="30f36e5d-7061-4d95-ae3e-9dfb2a9f9ae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1899d7e8-9351-467e-9fa1-640c0b62105f</TermId>
        </TermInfo>
      </Terms>
    </eDocs_YearTaxHTField0>
    <OCRLastProcessed xmlns="http://schemas.microsoft.com/sharepoint/v3" xsi:nil="true"/>
    <TaxCatchAll xmlns="e3d352bc-9693-49c8-9907-f967cc18cfa1">
      <Value>4</Value>
      <Value>2</Value>
      <Value>1</Value>
      <Value>7</Value>
    </TaxCatchAll>
    <eDocs_FileName xmlns="http://schemas.microsoft.com/sharepoint/v3">CCPC144-001-2022</eDocs_FileName>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C8AE1DFBAC1874B8ED183E4DC344C94" ma:contentTypeVersion="14" ma:contentTypeDescription="Create a new document for eDocs" ma:contentTypeScope="" ma:versionID="c49159fa9b340573e1c485c107ce9c45">
  <xsd:schema xmlns:xsd="http://www.w3.org/2001/XMLSchema" xmlns:xs="http://www.w3.org/2001/XMLSchema" xmlns:p="http://schemas.microsoft.com/office/2006/metadata/properties" xmlns:ns1="http://schemas.microsoft.com/sharepoint/v3" xmlns:ns2="30f36e5d-7061-4d95-ae3e-9dfb2a9f9ae2" xmlns:ns3="e3d352bc-9693-49c8-9907-f967cc18cfa1" targetNamespace="http://schemas.microsoft.com/office/2006/metadata/properties" ma:root="true" ma:fieldsID="cd980ca567c415adda2f772d714135b8" ns1:_="" ns2:_="" ns3:_="">
    <xsd:import namespace="http://schemas.microsoft.com/sharepoint/v3"/>
    <xsd:import namespace="30f36e5d-7061-4d95-ae3e-9dfb2a9f9ae2"/>
    <xsd:import namespace="e3d352bc-9693-49c8-9907-f967cc18cfa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f36e5d-7061-4d95-ae3e-9dfb2a9f9ae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d352bc-9693-49c8-9907-f967cc18cf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480194-7b26-4e5a-8696-00a52db7e284}" ma:internalName="TaxCatchAll" ma:showField="CatchAllData" ma:web="e3d352bc-9693-49c8-9907-f967cc18c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5697-517F-4301-BA24-BF52A3E9BE4A}">
  <ds:schemaRefs>
    <ds:schemaRef ds:uri="office.server.policy"/>
  </ds:schemaRefs>
</ds:datastoreItem>
</file>

<file path=customXml/itemProps2.xml><?xml version="1.0" encoding="utf-8"?>
<ds:datastoreItem xmlns:ds="http://schemas.openxmlformats.org/officeDocument/2006/customXml" ds:itemID="{7552357E-4DA8-4779-AD54-7E73A0ED06CF}">
  <ds:schemaRefs>
    <ds:schemaRef ds:uri="http://schemas.microsoft.com/sharepoint/events"/>
  </ds:schemaRefs>
</ds:datastoreItem>
</file>

<file path=customXml/itemProps3.xml><?xml version="1.0" encoding="utf-8"?>
<ds:datastoreItem xmlns:ds="http://schemas.openxmlformats.org/officeDocument/2006/customXml" ds:itemID="{16837514-F496-4616-A134-D63BE58EF7EA}">
  <ds:schemaRefs>
    <ds:schemaRef ds:uri="30f36e5d-7061-4d95-ae3e-9dfb2a9f9ae2"/>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microsoft.com/sharepoint/v3"/>
    <ds:schemaRef ds:uri="http://purl.org/dc/dcmitype/"/>
    <ds:schemaRef ds:uri="http://schemas.openxmlformats.org/package/2006/metadata/core-properties"/>
    <ds:schemaRef ds:uri="e3d352bc-9693-49c8-9907-f967cc18cfa1"/>
  </ds:schemaRefs>
</ds:datastoreItem>
</file>

<file path=customXml/itemProps4.xml><?xml version="1.0" encoding="utf-8"?>
<ds:datastoreItem xmlns:ds="http://schemas.openxmlformats.org/officeDocument/2006/customXml" ds:itemID="{F67706D9-A8A2-429E-BC1B-EFF08D06F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f36e5d-7061-4d95-ae3e-9dfb2a9f9ae2"/>
    <ds:schemaRef ds:uri="e3d352bc-9693-49c8-9907-f967cc18c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C2F8BB-78CE-4B53-9FA1-DC9F494D82D3}">
  <ds:schemaRefs>
    <ds:schemaRef ds:uri="http://schemas.microsoft.com/sharepoint/v3/contenttype/forms"/>
  </ds:schemaRefs>
</ds:datastoreItem>
</file>

<file path=customXml/itemProps6.xml><?xml version="1.0" encoding="utf-8"?>
<ds:datastoreItem xmlns:ds="http://schemas.openxmlformats.org/officeDocument/2006/customXml" ds:itemID="{E7F53205-2811-4D7B-85BC-89B9B773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Morrissey</dc:creator>
  <cp:lastModifiedBy>Kathy Carberry</cp:lastModifiedBy>
  <cp:revision>7</cp:revision>
  <cp:lastPrinted>2018-07-23T10:16:00Z</cp:lastPrinted>
  <dcterms:created xsi:type="dcterms:W3CDTF">2022-05-03T13:27:00Z</dcterms:created>
  <dcterms:modified xsi:type="dcterms:W3CDTF">2022-05-03T13:42:00Z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0x0101000BC94875665D404BB1351B53C41FD2C0003C8AE1DFBAC1874B8ED183E4DC344C94</vt:lpwstr>
  </property>
  <property fmtid="{D5CDD505-2E9C-101B-9397-08002B2CF9AE}" pid="3" name="eDocs_FileTopics">
    <vt:lpwstr>1;#CCPC|898b6a00-9132-4922-88aa-813df20afa54</vt:lpwstr>
  </property>
  <property fmtid="{D5CDD505-2E9C-101B-9397-08002B2CF9AE}" pid="4" name="eDocs_Year">
    <vt:lpwstr>7;#2022|1899d7e8-9351-467e-9fa1-640c0b62105f</vt:lpwstr>
  </property>
  <property fmtid="{D5CDD505-2E9C-101B-9397-08002B2CF9AE}" pid="5" name="eDocs_SeriesSubSeries">
    <vt:lpwstr>4;#144|a251ab8d-cfbb-4079-abbe-29cd8701c0d0</vt:lpwstr>
  </property>
  <property fmtid="{D5CDD505-2E9C-101B-9397-08002B2CF9AE}" pid="6" name="eDocs_SecurityClassificationTaxHTField0">
    <vt:lpwstr>Unclassified|dde10e0e-499b-4139-b0f1-e86122644e87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2;#Unclassified|dde10e0e-499b-4139-b0f1-e86122644e87</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07/31/2021 23:09:41</vt:lpwstr>
  </property>
  <property fmtid="{D5CDD505-2E9C-101B-9397-08002B2CF9AE}" pid="13" name="_dlc_ItemStageId">
    <vt:lpwstr>1</vt:lpwstr>
  </property>
</Properties>
</file>